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560V"/>
    <w:bookmarkStart w:id="1" w:name="_MacBuGuideStaticData_11280V"/>
    <w:bookmarkStart w:id="2" w:name="_MacBuGuideStaticData_520H"/>
    <w:bookmarkStart w:id="3" w:name="_GoBack"/>
    <w:bookmarkEnd w:id="3"/>
    <w:p w14:paraId="0FEB0171" w14:textId="65E5C159" w:rsidR="00E62BF0" w:rsidRPr="00B20A0A" w:rsidRDefault="00B20A0A" w:rsidP="00B20A0A">
      <w:r>
        <w:rPr>
          <w:noProof/>
          <w:lang w:eastAsia="en-GB"/>
        </w:rPr>
        <mc:AlternateContent>
          <mc:Choice Requires="wps">
            <w:drawing>
              <wp:anchor distT="0" distB="0" distL="114300" distR="114300" simplePos="0" relativeHeight="251663872" behindDoc="0" locked="0" layoutInCell="1" allowOverlap="1" wp14:anchorId="2ECF4EC0" wp14:editId="05C15BA7">
                <wp:simplePos x="0" y="0"/>
                <wp:positionH relativeFrom="page">
                  <wp:posOffset>190500</wp:posOffset>
                </wp:positionH>
                <wp:positionV relativeFrom="page">
                  <wp:posOffset>457200</wp:posOffset>
                </wp:positionV>
                <wp:extent cx="3810635" cy="575310"/>
                <wp:effectExtent l="0" t="0" r="0" b="8890"/>
                <wp:wrapThrough wrapText="bothSides">
                  <wp:wrapPolygon edited="0">
                    <wp:start x="144" y="0"/>
                    <wp:lineTo x="144" y="20980"/>
                    <wp:lineTo x="21308" y="20980"/>
                    <wp:lineTo x="21308"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9A94E3F" w14:textId="77777777" w:rsidR="00B20A0A" w:rsidRPr="00F664A1" w:rsidRDefault="00B20A0A" w:rsidP="00B20A0A">
                            <w:pPr>
                              <w:ind w:left="-142"/>
                              <w:rPr>
                                <w:rFonts w:ascii="Arial" w:hAnsi="Arial" w:cs="Arial"/>
                                <w:b/>
                                <w:color w:val="FFFFFF" w:themeColor="background1"/>
                                <w:sz w:val="28"/>
                                <w:szCs w:val="28"/>
                              </w:rPr>
                            </w:pPr>
                            <w:r w:rsidRPr="00F664A1">
                              <w:rPr>
                                <w:rFonts w:ascii="Arial" w:hAnsi="Arial" w:cs="Arial"/>
                                <w:b/>
                                <w:color w:val="FFFFFF" w:themeColor="background1"/>
                                <w:sz w:val="28"/>
                                <w:szCs w:val="28"/>
                              </w:rPr>
                              <w:t>DEPARTMENT OF RENAL MEDICINE</w:t>
                            </w:r>
                          </w:p>
                          <w:p w14:paraId="3F2B6F80" w14:textId="77777777" w:rsidR="00B20A0A" w:rsidRPr="00F664A1" w:rsidRDefault="00B20A0A" w:rsidP="00B20A0A">
                            <w:pPr>
                              <w:ind w:left="-142"/>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F4EC0" id="_x0000_t202" coordsize="21600,21600" o:spt="202" path="m,l,21600r21600,l21600,xe">
                <v:stroke joinstyle="miter"/>
                <v:path gradientshapeok="t" o:connecttype="rect"/>
              </v:shapetype>
              <v:shape id="Text Box 1" o:spid="_x0000_s1026" type="#_x0000_t202" style="position:absolute;margin-left:15pt;margin-top:36pt;width:300.05pt;height:4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" filled="f" stroked="f">
                <v:textbox>
                  <w:txbxContent>
                    <w:p w14:paraId="09A94E3F" w14:textId="77777777" w:rsidR="00B20A0A" w:rsidRPr="00F664A1" w:rsidRDefault="00B20A0A" w:rsidP="00B20A0A">
                      <w:pPr>
                        <w:ind w:left="-142"/>
                        <w:rPr>
                          <w:rFonts w:ascii="Arial" w:hAnsi="Arial" w:cs="Arial"/>
                          <w:b/>
                          <w:color w:val="FFFFFF" w:themeColor="background1"/>
                          <w:sz w:val="28"/>
                          <w:szCs w:val="28"/>
                        </w:rPr>
                      </w:pPr>
                      <w:r w:rsidRPr="00F664A1">
                        <w:rPr>
                          <w:rFonts w:ascii="Arial" w:hAnsi="Arial" w:cs="Arial"/>
                          <w:b/>
                          <w:color w:val="FFFFFF" w:themeColor="background1"/>
                          <w:sz w:val="28"/>
                          <w:szCs w:val="28"/>
                        </w:rPr>
                        <w:t>DEPARTMENT OF RENAL MEDICINE</w:t>
                      </w:r>
                    </w:p>
                    <w:p w14:paraId="3F2B6F80" w14:textId="77777777" w:rsidR="00B20A0A" w:rsidRPr="00F664A1" w:rsidRDefault="00B20A0A" w:rsidP="00B20A0A">
                      <w:pPr>
                        <w:ind w:left="-142"/>
                        <w:rPr>
                          <w:rFonts w:ascii="Arial" w:hAnsi="Arial" w:cs="Arial"/>
                          <w:color w:val="FFFFFF" w:themeColor="background1"/>
                          <w:sz w:val="28"/>
                          <w:szCs w:val="28"/>
                        </w:rPr>
                      </w:pPr>
                    </w:p>
                  </w:txbxContent>
                </v:textbox>
                <w10:wrap type="through" anchorx="page" anchory="page"/>
              </v:shape>
            </w:pict>
          </mc:Fallback>
        </mc:AlternateContent>
      </w:r>
      <w:r w:rsidR="00E62BF0">
        <w:rPr>
          <w:noProof/>
          <w:lang w:eastAsia="en-GB"/>
        </w:rPr>
        <w:drawing>
          <wp:anchor distT="0" distB="0" distL="114300" distR="114300" simplePos="0" relativeHeight="251657728" behindDoc="0" locked="0" layoutInCell="1" allowOverlap="1" wp14:anchorId="3CC1414E" wp14:editId="2DD96FF8">
            <wp:simplePos x="0" y="0"/>
            <wp:positionH relativeFrom="page">
              <wp:posOffset>635</wp:posOffset>
            </wp:positionH>
            <wp:positionV relativeFrom="page">
              <wp:posOffset>19050</wp:posOffset>
            </wp:positionV>
            <wp:extent cx="7596000" cy="1452737"/>
            <wp:effectExtent l="0" t="0" r="0" b="0"/>
            <wp:wrapThrough wrapText="bothSides">
              <wp:wrapPolygon edited="0">
                <wp:start x="0" y="0"/>
                <wp:lineTo x="0" y="21156"/>
                <wp:lineTo x="21524" y="21156"/>
                <wp:lineTo x="215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9">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p>
    <w:p w14:paraId="3094F4DA" w14:textId="77777777" w:rsidR="00462A71" w:rsidRDefault="00462A71" w:rsidP="00E62BF0">
      <w:pPr>
        <w:shd w:val="clear" w:color="auto" w:fill="FFFFFF"/>
        <w:spacing w:after="120" w:line="276" w:lineRule="atLeast"/>
        <w:textAlignment w:val="baseline"/>
        <w:rPr>
          <w:rFonts w:ascii="Arial" w:hAnsi="Arial" w:cs="Arial"/>
          <w:b/>
          <w:bCs/>
          <w:color w:val="008080"/>
          <w:lang w:eastAsia="en-GB"/>
        </w:rPr>
      </w:pPr>
      <w:r>
        <w:rPr>
          <w:rFonts w:ascii="Arial" w:hAnsi="Arial" w:cs="Arial"/>
          <w:b/>
          <w:bCs/>
          <w:color w:val="008080"/>
          <w:lang w:eastAsia="en-GB"/>
        </w:rPr>
        <w:t>UCL Renal Dialysis Course</w:t>
      </w:r>
    </w:p>
    <w:p w14:paraId="009358DE" w14:textId="3D9F7F5A" w:rsidR="00156F58" w:rsidRPr="00273A4A" w:rsidRDefault="00E62BF0" w:rsidP="00E62BF0">
      <w:pPr>
        <w:shd w:val="clear" w:color="auto" w:fill="FFFFFF"/>
        <w:spacing w:after="120" w:line="276" w:lineRule="atLeast"/>
        <w:textAlignment w:val="baseline"/>
        <w:rPr>
          <w:rFonts w:ascii="Arial" w:hAnsi="Arial" w:cs="Arial"/>
          <w:b/>
          <w:bCs/>
          <w:color w:val="000000"/>
          <w:sz w:val="22"/>
          <w:szCs w:val="22"/>
          <w:lang w:eastAsia="en-GB"/>
        </w:rPr>
      </w:pPr>
      <w:r w:rsidRPr="00273A4A">
        <w:rPr>
          <w:rFonts w:ascii="Arial" w:hAnsi="Arial" w:cs="Arial"/>
          <w:b/>
          <w:bCs/>
          <w:color w:val="000000"/>
          <w:sz w:val="22"/>
          <w:szCs w:val="22"/>
          <w:lang w:eastAsia="en-GB"/>
        </w:rPr>
        <w:t xml:space="preserve">Live streamed on </w:t>
      </w:r>
      <w:r w:rsidR="00C229DB" w:rsidRPr="00273A4A">
        <w:rPr>
          <w:rFonts w:ascii="Arial" w:hAnsi="Arial" w:cs="Arial"/>
          <w:b/>
          <w:bCs/>
          <w:color w:val="000000"/>
          <w:sz w:val="22"/>
          <w:szCs w:val="22"/>
          <w:lang w:eastAsia="en-GB"/>
        </w:rPr>
        <w:t xml:space="preserve">23 – 25 June </w:t>
      </w:r>
      <w:r w:rsidRPr="00273A4A">
        <w:rPr>
          <w:rFonts w:ascii="Arial" w:hAnsi="Arial" w:cs="Arial"/>
          <w:b/>
          <w:bCs/>
          <w:color w:val="000000"/>
          <w:sz w:val="22"/>
          <w:szCs w:val="22"/>
          <w:lang w:eastAsia="en-GB"/>
        </w:rPr>
        <w:t>2021</w:t>
      </w:r>
    </w:p>
    <w:p w14:paraId="37D7545F"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p>
    <w:p w14:paraId="5ACC952E" w14:textId="77777777" w:rsidR="00273A4A" w:rsidRPr="00273A4A" w:rsidRDefault="00273A4A" w:rsidP="00273A4A">
      <w:pPr>
        <w:shd w:val="clear" w:color="auto" w:fill="FFFFFF" w:themeFill="background1"/>
        <w:textAlignment w:val="baseline"/>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lang w:eastAsia="en-GB"/>
        </w:rPr>
        <w:t>Overview</w:t>
      </w:r>
    </w:p>
    <w:p w14:paraId="7583E94A"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bdr w:val="none" w:sz="0" w:space="0" w:color="auto" w:frame="1"/>
          <w:lang w:eastAsia="en-GB"/>
        </w:rPr>
      </w:pPr>
      <w:r w:rsidRPr="00273A4A">
        <w:rPr>
          <w:rFonts w:ascii="Arial" w:eastAsia="Times New Roman" w:hAnsi="Arial" w:cs="Arial"/>
          <w:color w:val="000000"/>
          <w:sz w:val="22"/>
          <w:szCs w:val="22"/>
          <w:lang w:eastAsia="en-GB"/>
        </w:rPr>
        <w:t>The </w:t>
      </w:r>
      <w:r w:rsidRPr="00273A4A">
        <w:rPr>
          <w:rFonts w:ascii="Arial" w:eastAsia="Times New Roman" w:hAnsi="Arial" w:cs="Arial"/>
          <w:color w:val="000000"/>
          <w:sz w:val="22"/>
          <w:szCs w:val="22"/>
          <w:bdr w:val="none" w:sz="0" w:space="0" w:color="auto" w:frame="1"/>
          <w:lang w:eastAsia="en-GB"/>
        </w:rPr>
        <w:t>management of end-stage renal failure by dialysis forms a central component of all renal units.  However, it is often the least intensively taught component of nephrology training.  This 3-day course is a thorough introduction to dialysis, from basics to new developments.  Our expert faculty will provide comprehensive coverage of all aspects of dialysis and end stage renal failure. </w:t>
      </w:r>
    </w:p>
    <w:p w14:paraId="6099A515"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bdr w:val="none" w:sz="0" w:space="0" w:color="auto" w:frame="1"/>
          <w:lang w:eastAsia="en-GB"/>
        </w:rPr>
      </w:pPr>
    </w:p>
    <w:p w14:paraId="015EF15F" w14:textId="77777777" w:rsidR="00273A4A" w:rsidRPr="00273A4A" w:rsidRDefault="00273A4A" w:rsidP="00273A4A">
      <w:pPr>
        <w:rPr>
          <w:rFonts w:ascii="Arial" w:eastAsiaTheme="minorHAnsi" w:hAnsi="Arial" w:cs="Arial"/>
          <w:sz w:val="22"/>
          <w:szCs w:val="22"/>
          <w:lang w:val="en-US" w:eastAsia="en-US"/>
        </w:rPr>
      </w:pPr>
      <w:r w:rsidRPr="00273A4A">
        <w:rPr>
          <w:rFonts w:ascii="Arial" w:eastAsia="Times New Roman" w:hAnsi="Arial" w:cs="Arial"/>
          <w:color w:val="000000"/>
          <w:sz w:val="22"/>
          <w:szCs w:val="22"/>
          <w:lang w:eastAsia="en-GB"/>
        </w:rPr>
        <w:t xml:space="preserve">The UCL Digital team will be </w:t>
      </w:r>
      <w:r w:rsidRPr="00273A4A">
        <w:rPr>
          <w:rFonts w:ascii="Arial" w:hAnsi="Arial" w:cs="Arial"/>
          <w:sz w:val="22"/>
          <w:szCs w:val="22"/>
        </w:rPr>
        <w:t xml:space="preserve">live-streaming this year’s course to a </w:t>
      </w:r>
      <w:r w:rsidRPr="00273A4A">
        <w:rPr>
          <w:rFonts w:ascii="Arial" w:hAnsi="Arial" w:cs="Arial"/>
          <w:sz w:val="22"/>
          <w:szCs w:val="22"/>
          <w:lang w:val="en-US"/>
        </w:rPr>
        <w:t>private YouTube channel over the 3 days.  Participants will be able to put questions to our expert faculty online, and we will hold an interactive session scheduled for Thursday afternoon, 24</w:t>
      </w:r>
      <w:r w:rsidRPr="00273A4A">
        <w:rPr>
          <w:rFonts w:ascii="Arial" w:hAnsi="Arial" w:cs="Arial"/>
          <w:sz w:val="22"/>
          <w:szCs w:val="22"/>
          <w:vertAlign w:val="superscript"/>
          <w:lang w:val="en-US"/>
        </w:rPr>
        <w:t>th</w:t>
      </w:r>
      <w:r w:rsidRPr="00273A4A">
        <w:rPr>
          <w:rFonts w:ascii="Arial" w:hAnsi="Arial" w:cs="Arial"/>
          <w:sz w:val="22"/>
          <w:szCs w:val="22"/>
          <w:lang w:val="en-US"/>
        </w:rPr>
        <w:t xml:space="preserve"> June on Zoom.   </w:t>
      </w:r>
      <w:r w:rsidRPr="00273A4A">
        <w:rPr>
          <w:rFonts w:ascii="Arial" w:hAnsi="Arial" w:cs="Arial"/>
          <w:sz w:val="22"/>
          <w:szCs w:val="22"/>
        </w:rPr>
        <w:t>A recording of the course will be available 2 weeks after the event. Participants will have access to the recorded version of the day(s) they attended.</w:t>
      </w:r>
    </w:p>
    <w:p w14:paraId="325E7BB7"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p>
    <w:p w14:paraId="6DBCE9C7" w14:textId="77777777" w:rsidR="00273A4A" w:rsidRPr="00273A4A" w:rsidRDefault="00273A4A" w:rsidP="00273A4A">
      <w:pPr>
        <w:shd w:val="clear" w:color="auto" w:fill="FFFFFF" w:themeFill="background1"/>
        <w:spacing w:line="288" w:lineRule="atLeast"/>
        <w:textAlignment w:val="baseline"/>
        <w:outlineLvl w:val="1"/>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bdr w:val="none" w:sz="0" w:space="0" w:color="auto" w:frame="1"/>
          <w:lang w:eastAsia="en-GB"/>
        </w:rPr>
        <w:t>Who is this course for?</w:t>
      </w:r>
    </w:p>
    <w:p w14:paraId="03617BE2" w14:textId="77777777" w:rsidR="00273A4A" w:rsidRPr="00273A4A" w:rsidRDefault="00273A4A" w:rsidP="00273A4A">
      <w:pPr>
        <w:shd w:val="clear" w:color="auto" w:fill="FFFFFF"/>
        <w:textAlignment w:val="baseline"/>
        <w:rPr>
          <w:rFonts w:ascii="Arial" w:eastAsia="Times New Roman" w:hAnsi="Arial" w:cs="Arial"/>
          <w:color w:val="000000"/>
          <w:sz w:val="22"/>
          <w:szCs w:val="22"/>
          <w:bdr w:val="none" w:sz="0" w:space="0" w:color="auto" w:frame="1"/>
          <w:lang w:eastAsia="en-GB"/>
        </w:rPr>
      </w:pPr>
      <w:r w:rsidRPr="00273A4A">
        <w:rPr>
          <w:rFonts w:ascii="Arial" w:eastAsia="Times New Roman" w:hAnsi="Arial" w:cs="Arial"/>
          <w:color w:val="000000"/>
          <w:sz w:val="22"/>
          <w:szCs w:val="22"/>
          <w:bdr w:val="none" w:sz="0" w:space="0" w:color="auto" w:frame="1"/>
          <w:lang w:eastAsia="en-GB"/>
        </w:rPr>
        <w:t>The course is aimed at Specialist Registrars in nephrology, but is also of interest to other healthcare professionals involved in the management of patients with chronic renal failure.</w:t>
      </w:r>
    </w:p>
    <w:p w14:paraId="4DDA3D48" w14:textId="77777777" w:rsidR="00273A4A" w:rsidRPr="00273A4A" w:rsidRDefault="00273A4A" w:rsidP="00273A4A">
      <w:pPr>
        <w:shd w:val="clear" w:color="auto" w:fill="FFFFFF"/>
        <w:textAlignment w:val="baseline"/>
        <w:rPr>
          <w:rFonts w:ascii="Arial" w:eastAsia="Times New Roman" w:hAnsi="Arial" w:cs="Arial"/>
          <w:color w:val="000000"/>
          <w:sz w:val="22"/>
          <w:szCs w:val="22"/>
          <w:lang w:eastAsia="en-GB"/>
        </w:rPr>
      </w:pPr>
    </w:p>
    <w:p w14:paraId="486DC521" w14:textId="77777777" w:rsidR="00273A4A" w:rsidRPr="00273A4A" w:rsidRDefault="00273A4A" w:rsidP="00273A4A">
      <w:pPr>
        <w:shd w:val="clear" w:color="auto" w:fill="FFFFFF" w:themeFill="background1"/>
        <w:textAlignment w:val="baseline"/>
        <w:outlineLvl w:val="1"/>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lang w:eastAsia="en-GB"/>
        </w:rPr>
        <w:t>Programme</w:t>
      </w:r>
    </w:p>
    <w:p w14:paraId="363051E4" w14:textId="77777777" w:rsidR="00273A4A" w:rsidRPr="00273A4A" w:rsidRDefault="00273A4A" w:rsidP="00273A4A">
      <w:pPr>
        <w:shd w:val="clear" w:color="auto" w:fill="FFFFFF" w:themeFill="background1"/>
        <w:textAlignment w:val="baseline"/>
        <w:outlineLvl w:val="1"/>
        <w:rPr>
          <w:rFonts w:ascii="Arial" w:eastAsia="Times New Roman" w:hAnsi="Arial" w:cs="Arial"/>
          <w:color w:val="000000"/>
          <w:sz w:val="22"/>
          <w:szCs w:val="22"/>
          <w:lang w:eastAsia="en-GB"/>
        </w:rPr>
      </w:pPr>
    </w:p>
    <w:p w14:paraId="76C25591"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bdr w:val="none" w:sz="0" w:space="0" w:color="auto" w:frame="1"/>
          <w:lang w:eastAsia="en-GB"/>
        </w:rPr>
        <w:t>Day 1: 23rd June 2021 </w:t>
      </w:r>
    </w:p>
    <w:p w14:paraId="18598F4B" w14:textId="54D3B2AE"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b/>
          <w:bCs/>
          <w:color w:val="000000"/>
          <w:sz w:val="22"/>
          <w:szCs w:val="22"/>
          <w:bdr w:val="none" w:sz="0" w:space="0" w:color="auto" w:frame="1"/>
          <w:lang w:eastAsia="en-GB"/>
        </w:rPr>
        <w:t>Medical management of the patient with advanced chronic kidney disea</w:t>
      </w:r>
      <w:r>
        <w:rPr>
          <w:rFonts w:ascii="Arial" w:eastAsia="Times New Roman" w:hAnsi="Arial" w:cs="Arial"/>
          <w:b/>
          <w:bCs/>
          <w:color w:val="000000"/>
          <w:sz w:val="22"/>
          <w:szCs w:val="22"/>
          <w:bdr w:val="none" w:sz="0" w:space="0" w:color="auto" w:frame="1"/>
          <w:lang w:eastAsia="en-GB"/>
        </w:rPr>
        <w:t>se</w:t>
      </w:r>
      <w:r w:rsidRPr="00273A4A">
        <w:rPr>
          <w:rFonts w:ascii="Arial" w:eastAsia="Times New Roman" w:hAnsi="Arial" w:cs="Arial"/>
          <w:b/>
          <w:bCs/>
          <w:color w:val="000000"/>
          <w:sz w:val="22"/>
          <w:szCs w:val="22"/>
          <w:bdr w:val="none" w:sz="0" w:space="0" w:color="auto" w:frame="1"/>
          <w:lang w:eastAsia="en-GB"/>
        </w:rPr>
        <w:t xml:space="preserve"> (CKD)</w:t>
      </w:r>
    </w:p>
    <w:p w14:paraId="3EDAEE36"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Anaemia</w:t>
      </w:r>
    </w:p>
    <w:p w14:paraId="6FF16FC5"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Cardiovascular disease and diabetes</w:t>
      </w:r>
    </w:p>
    <w:p w14:paraId="1C59D6D3"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Mineral bone disorder</w:t>
      </w:r>
    </w:p>
    <w:p w14:paraId="3D9312AD"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Dialysis initiation</w:t>
      </w:r>
    </w:p>
    <w:p w14:paraId="4E404F43"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Principles of dialysis</w:t>
      </w:r>
    </w:p>
    <w:p w14:paraId="142DA412"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b/>
          <w:bCs/>
          <w:color w:val="000000"/>
          <w:sz w:val="22"/>
          <w:szCs w:val="22"/>
          <w:bdr w:val="none" w:sz="0" w:space="0" w:color="auto" w:frame="1"/>
          <w:lang w:eastAsia="en-GB"/>
        </w:rPr>
        <w:t>Principles of haemodialysis and vascular access</w:t>
      </w:r>
    </w:p>
    <w:p w14:paraId="35FBFB24"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Medical aspects of vascular access</w:t>
      </w:r>
    </w:p>
    <w:p w14:paraId="1EDE5B30"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Surgical aspects of vascular access</w:t>
      </w:r>
    </w:p>
    <w:p w14:paraId="535D0260"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Sarcopenia and frailty in dialysis</w:t>
      </w:r>
    </w:p>
    <w:p w14:paraId="3230F0B9"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Mini debate 1</w:t>
      </w:r>
      <w:proofErr w:type="gramStart"/>
      <w:r w:rsidRPr="00273A4A">
        <w:rPr>
          <w:rFonts w:ascii="Arial" w:eastAsia="Times New Roman" w:hAnsi="Arial" w:cs="Arial"/>
          <w:color w:val="000000"/>
          <w:sz w:val="22"/>
          <w:szCs w:val="22"/>
          <w:lang w:eastAsia="en-GB"/>
        </w:rPr>
        <w:t>:The</w:t>
      </w:r>
      <w:proofErr w:type="gramEnd"/>
      <w:r w:rsidRPr="00273A4A">
        <w:rPr>
          <w:rFonts w:ascii="Arial" w:eastAsia="Times New Roman" w:hAnsi="Arial" w:cs="Arial"/>
          <w:color w:val="000000"/>
          <w:sz w:val="22"/>
          <w:szCs w:val="22"/>
          <w:lang w:eastAsia="en-GB"/>
        </w:rPr>
        <w:t xml:space="preserve"> availability of high-flux haemodialysis makes high-volume </w:t>
      </w:r>
      <w:proofErr w:type="spellStart"/>
      <w:r w:rsidRPr="00273A4A">
        <w:rPr>
          <w:rFonts w:ascii="Arial" w:eastAsia="Times New Roman" w:hAnsi="Arial" w:cs="Arial"/>
          <w:color w:val="000000"/>
          <w:sz w:val="22"/>
          <w:szCs w:val="22"/>
          <w:lang w:eastAsia="en-GB"/>
        </w:rPr>
        <w:t>haemodialfiltration</w:t>
      </w:r>
      <w:proofErr w:type="spellEnd"/>
      <w:r w:rsidRPr="00273A4A">
        <w:rPr>
          <w:rFonts w:ascii="Arial" w:eastAsia="Times New Roman" w:hAnsi="Arial" w:cs="Arial"/>
          <w:color w:val="000000"/>
          <w:sz w:val="22"/>
          <w:szCs w:val="22"/>
          <w:lang w:eastAsia="en-GB"/>
        </w:rPr>
        <w:t xml:space="preserve"> redundant</w:t>
      </w:r>
    </w:p>
    <w:p w14:paraId="1A8FA680"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History of dialysis</w:t>
      </w:r>
    </w:p>
    <w:p w14:paraId="13F3464F"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p>
    <w:p w14:paraId="76DCF4F3"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bdr w:val="none" w:sz="0" w:space="0" w:color="auto" w:frame="1"/>
          <w:lang w:eastAsia="en-GB"/>
        </w:rPr>
        <w:t>Day 2: Thursday, 24th June 2021</w:t>
      </w:r>
    </w:p>
    <w:p w14:paraId="15AE0D95"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b/>
          <w:bCs/>
          <w:color w:val="000000"/>
          <w:sz w:val="22"/>
          <w:szCs w:val="22"/>
          <w:bdr w:val="none" w:sz="0" w:space="0" w:color="auto" w:frame="1"/>
          <w:lang w:eastAsia="en-GB"/>
        </w:rPr>
        <w:t>Practical aspects of haemodialysis and related therapies</w:t>
      </w:r>
    </w:p>
    <w:p w14:paraId="514BD7FB"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Technical aspects of dialysis</w:t>
      </w:r>
    </w:p>
    <w:p w14:paraId="65A9A3A1"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Dialysis adequacy</w:t>
      </w:r>
    </w:p>
    <w:p w14:paraId="37F74376"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Volume management in dialysis patients</w:t>
      </w:r>
    </w:p>
    <w:p w14:paraId="23E3D5E5"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Challenging dialysis scenarios</w:t>
      </w:r>
    </w:p>
    <w:p w14:paraId="7691655D"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Interactive sessions (topics tbc) (This session will be held on Zoom)</w:t>
      </w:r>
    </w:p>
    <w:p w14:paraId="42EAA34F"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Renal replacement therapy modification in acute kidney injury</w:t>
      </w:r>
    </w:p>
    <w:p w14:paraId="3E87F7B9"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Mini-debate 2: Technological deficiencies are the limiting factor in the uptake of home haemodialysis</w:t>
      </w:r>
    </w:p>
    <w:p w14:paraId="01374EE0"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p>
    <w:p w14:paraId="41D9929C"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bdr w:val="none" w:sz="0" w:space="0" w:color="auto" w:frame="1"/>
          <w:lang w:eastAsia="en-GB"/>
        </w:rPr>
        <w:t>Day 3: Friday 25th June 2021</w:t>
      </w:r>
    </w:p>
    <w:p w14:paraId="52DA3D18"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b/>
          <w:bCs/>
          <w:color w:val="000000"/>
          <w:sz w:val="22"/>
          <w:szCs w:val="22"/>
          <w:bdr w:val="none" w:sz="0" w:space="0" w:color="auto" w:frame="1"/>
          <w:lang w:eastAsia="en-GB"/>
        </w:rPr>
        <w:t>Peritoneal dialysis (PD)</w:t>
      </w:r>
    </w:p>
    <w:p w14:paraId="19669F88"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lastRenderedPageBreak/>
        <w:t>Basics of PD</w:t>
      </w:r>
    </w:p>
    <w:p w14:paraId="1102E7C5"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Access in PD</w:t>
      </w:r>
    </w:p>
    <w:p w14:paraId="37822F5B"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Complications in PD</w:t>
      </w:r>
    </w:p>
    <w:p w14:paraId="185F9824"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Can patients be maintained on PD in the longer term?</w:t>
      </w:r>
    </w:p>
    <w:p w14:paraId="265C6E01"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Surgery in encapsulating peritoneal sclerosis</w:t>
      </w:r>
    </w:p>
    <w:p w14:paraId="42F4D66F"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Dialysis in the elderly</w:t>
      </w:r>
    </w:p>
    <w:p w14:paraId="45D33166"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Mini-debate 3: The best way to judge the quality of dialysis is to ask the patient</w:t>
      </w:r>
    </w:p>
    <w:p w14:paraId="521ADE0F"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How has Covid-19 changed the future of the dialysis service?</w:t>
      </w:r>
    </w:p>
    <w:p w14:paraId="6BC5D4A4" w14:textId="77777777" w:rsidR="00273A4A" w:rsidRPr="00273A4A" w:rsidRDefault="00273A4A" w:rsidP="00273A4A">
      <w:pPr>
        <w:shd w:val="clear" w:color="auto" w:fill="FFFFFF" w:themeFill="background1"/>
        <w:textAlignment w:val="baseline"/>
        <w:rPr>
          <w:rFonts w:ascii="Arial" w:eastAsia="Times New Roman" w:hAnsi="Arial" w:cs="Arial"/>
          <w:color w:val="000000"/>
          <w:sz w:val="22"/>
          <w:szCs w:val="22"/>
          <w:lang w:eastAsia="en-GB"/>
        </w:rPr>
      </w:pPr>
    </w:p>
    <w:tbl>
      <w:tblPr>
        <w:tblW w:w="8985" w:type="dxa"/>
        <w:tblCellMar>
          <w:left w:w="0" w:type="dxa"/>
          <w:right w:w="0" w:type="dxa"/>
        </w:tblCellMar>
        <w:tblLook w:val="04A0" w:firstRow="1" w:lastRow="0" w:firstColumn="1" w:lastColumn="0" w:noHBand="0" w:noVBand="1"/>
      </w:tblPr>
      <w:tblGrid>
        <w:gridCol w:w="8985"/>
      </w:tblGrid>
      <w:tr w:rsidR="00273A4A" w:rsidRPr="00273A4A" w14:paraId="60EB42E3" w14:textId="77777777" w:rsidTr="004E7EFA">
        <w:tc>
          <w:tcPr>
            <w:tcW w:w="0" w:type="auto"/>
            <w:vAlign w:val="center"/>
            <w:hideMark/>
          </w:tcPr>
          <w:p w14:paraId="1F7B86B3" w14:textId="77777777" w:rsidR="00273A4A" w:rsidRPr="00273A4A" w:rsidRDefault="00273A4A" w:rsidP="004E7EFA">
            <w:pPr>
              <w:rPr>
                <w:rFonts w:ascii="Arial" w:eastAsia="Times New Roman" w:hAnsi="Arial" w:cs="Arial"/>
                <w:color w:val="000000"/>
                <w:sz w:val="22"/>
                <w:szCs w:val="22"/>
                <w:lang w:eastAsia="en-GB"/>
              </w:rPr>
            </w:pPr>
          </w:p>
        </w:tc>
      </w:tr>
    </w:tbl>
    <w:p w14:paraId="3C71F1B5" w14:textId="77777777" w:rsidR="00273A4A" w:rsidRPr="00273A4A" w:rsidRDefault="00273A4A" w:rsidP="00273A4A">
      <w:pPr>
        <w:shd w:val="clear" w:color="auto" w:fill="FFFFFF" w:themeFill="background1"/>
        <w:spacing w:line="288" w:lineRule="atLeast"/>
        <w:textAlignment w:val="baseline"/>
        <w:outlineLvl w:val="1"/>
        <w:rPr>
          <w:rFonts w:ascii="Arial" w:eastAsia="Times New Roman" w:hAnsi="Arial" w:cs="Arial"/>
          <w:b/>
          <w:bCs/>
          <w:color w:val="008080"/>
          <w:sz w:val="22"/>
          <w:szCs w:val="22"/>
          <w:lang w:eastAsia="en-GB"/>
        </w:rPr>
      </w:pPr>
      <w:r w:rsidRPr="00273A4A">
        <w:rPr>
          <w:rFonts w:ascii="Arial" w:eastAsia="Times New Roman" w:hAnsi="Arial" w:cs="Arial"/>
          <w:b/>
          <w:bCs/>
          <w:color w:val="008080"/>
          <w:sz w:val="22"/>
          <w:szCs w:val="22"/>
          <w:bdr w:val="none" w:sz="0" w:space="0" w:color="auto" w:frame="1"/>
          <w:lang w:eastAsia="en-GB"/>
        </w:rPr>
        <w:t>Accreditation</w:t>
      </w:r>
    </w:p>
    <w:p w14:paraId="7A526E2A" w14:textId="77777777" w:rsidR="00273A4A" w:rsidRPr="00273A4A" w:rsidRDefault="00273A4A" w:rsidP="00273A4A">
      <w:pPr>
        <w:shd w:val="clear" w:color="auto" w:fill="FFFFFF" w:themeFill="background1"/>
        <w:spacing w:after="360"/>
        <w:textAlignment w:val="baseline"/>
        <w:rPr>
          <w:rFonts w:ascii="Arial" w:eastAsia="Times New Roman" w:hAnsi="Arial" w:cs="Arial"/>
          <w:color w:val="000000"/>
          <w:sz w:val="22"/>
          <w:szCs w:val="22"/>
          <w:lang w:eastAsia="en-GB"/>
        </w:rPr>
      </w:pPr>
      <w:r w:rsidRPr="00273A4A">
        <w:rPr>
          <w:rFonts w:ascii="Arial" w:eastAsia="Times New Roman" w:hAnsi="Arial" w:cs="Arial"/>
          <w:color w:val="000000"/>
          <w:sz w:val="22"/>
          <w:szCs w:val="22"/>
          <w:lang w:eastAsia="en-GB"/>
        </w:rPr>
        <w:t>During the current pandemic, the Royal College of Physicians (RCP UK) are awarding the same number of CPD credits for a live-streamed event as they would for a live event. In previous years, the course has been awarded 20 category 1 (external) CPD credits, and we anticipate this year’s Renal Dialysis course will be awarded the same. The RCP have also stated that participants accessing the archived version of an event can record this in their CPD diary using the approval code for up to four weeks after the event.  You will receive an Attendance Certificate after the course.</w:t>
      </w:r>
    </w:p>
    <w:p w14:paraId="4759310D" w14:textId="77777777" w:rsidR="00273A4A" w:rsidRPr="00273A4A" w:rsidRDefault="00273A4A" w:rsidP="00273A4A">
      <w:pPr>
        <w:shd w:val="clear" w:color="auto" w:fill="FFFFFF"/>
        <w:spacing w:line="288" w:lineRule="atLeast"/>
        <w:textAlignment w:val="baseline"/>
        <w:outlineLvl w:val="1"/>
        <w:rPr>
          <w:rFonts w:ascii="Arial" w:eastAsia="Times New Roman" w:hAnsi="Arial" w:cs="Arial"/>
          <w:b/>
          <w:bCs/>
          <w:color w:val="008080"/>
          <w:sz w:val="22"/>
          <w:szCs w:val="22"/>
          <w:bdr w:val="none" w:sz="0" w:space="0" w:color="auto" w:frame="1"/>
          <w:lang w:eastAsia="en-GB"/>
        </w:rPr>
      </w:pPr>
      <w:r w:rsidRPr="00273A4A">
        <w:rPr>
          <w:rFonts w:ascii="Arial" w:eastAsia="Times New Roman" w:hAnsi="Arial" w:cs="Arial"/>
          <w:b/>
          <w:bCs/>
          <w:color w:val="008080"/>
          <w:sz w:val="22"/>
          <w:szCs w:val="22"/>
          <w:bdr w:val="none" w:sz="0" w:space="0" w:color="auto" w:frame="1"/>
          <w:lang w:eastAsia="en-GB"/>
        </w:rPr>
        <w:t>Course fees and online booking</w:t>
      </w:r>
    </w:p>
    <w:p w14:paraId="43BB99DD" w14:textId="77777777" w:rsidR="00273A4A" w:rsidRPr="00273A4A" w:rsidRDefault="00273A4A" w:rsidP="00273A4A">
      <w:pPr>
        <w:shd w:val="clear" w:color="auto" w:fill="FFFFFF"/>
        <w:spacing w:line="288" w:lineRule="atLeast"/>
        <w:textAlignment w:val="baseline"/>
        <w:outlineLvl w:val="1"/>
        <w:rPr>
          <w:rFonts w:ascii="Arial" w:eastAsia="Times New Roman" w:hAnsi="Arial" w:cs="Arial"/>
          <w:color w:val="000000"/>
          <w:sz w:val="22"/>
          <w:szCs w:val="22"/>
          <w:lang w:eastAsia="en-GB"/>
        </w:rPr>
      </w:pPr>
    </w:p>
    <w:tbl>
      <w:tblPr>
        <w:tblW w:w="8985" w:type="dxa"/>
        <w:tblCellMar>
          <w:left w:w="0" w:type="dxa"/>
          <w:right w:w="0" w:type="dxa"/>
        </w:tblCellMar>
        <w:tblLook w:val="04A0" w:firstRow="1" w:lastRow="0" w:firstColumn="1" w:lastColumn="0" w:noHBand="0" w:noVBand="1"/>
      </w:tblPr>
      <w:tblGrid>
        <w:gridCol w:w="4646"/>
        <w:gridCol w:w="1275"/>
        <w:gridCol w:w="1532"/>
        <w:gridCol w:w="1532"/>
      </w:tblGrid>
      <w:tr w:rsidR="00273A4A" w:rsidRPr="00273A4A" w14:paraId="6847EAF1" w14:textId="77777777" w:rsidTr="004E7EFA">
        <w:trPr>
          <w:tblHeader/>
        </w:trPr>
        <w:tc>
          <w:tcPr>
            <w:tcW w:w="6" w:type="dxa"/>
            <w:tcBorders>
              <w:top w:val="nil"/>
              <w:left w:val="nil"/>
              <w:bottom w:val="nil"/>
              <w:right w:val="single" w:sz="6" w:space="0" w:color="FFFFFF"/>
            </w:tcBorders>
            <w:shd w:val="clear" w:color="auto" w:fill="26A7B6"/>
            <w:tcMar>
              <w:top w:w="60" w:type="dxa"/>
              <w:left w:w="75" w:type="dxa"/>
              <w:bottom w:w="60" w:type="dxa"/>
              <w:right w:w="150" w:type="dxa"/>
            </w:tcMar>
            <w:vAlign w:val="center"/>
            <w:hideMark/>
          </w:tcPr>
          <w:p w14:paraId="0F0A7A78" w14:textId="77777777" w:rsidR="00273A4A" w:rsidRPr="00273A4A" w:rsidRDefault="00273A4A" w:rsidP="004E7EFA">
            <w:pPr>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lang w:eastAsia="en-GB"/>
              </w:rPr>
              <w:t>Category</w:t>
            </w:r>
          </w:p>
        </w:tc>
        <w:tc>
          <w:tcPr>
            <w:tcW w:w="6" w:type="dxa"/>
            <w:tcBorders>
              <w:top w:val="nil"/>
              <w:left w:val="nil"/>
              <w:bottom w:val="nil"/>
              <w:right w:val="single" w:sz="6" w:space="0" w:color="FFFFFF"/>
            </w:tcBorders>
            <w:shd w:val="clear" w:color="auto" w:fill="26A7B6"/>
            <w:tcMar>
              <w:top w:w="60" w:type="dxa"/>
              <w:left w:w="75" w:type="dxa"/>
              <w:bottom w:w="60" w:type="dxa"/>
              <w:right w:w="150" w:type="dxa"/>
            </w:tcMar>
            <w:vAlign w:val="center"/>
            <w:hideMark/>
          </w:tcPr>
          <w:p w14:paraId="20091680" w14:textId="77777777" w:rsidR="00273A4A" w:rsidRPr="00273A4A" w:rsidRDefault="00273A4A" w:rsidP="004E7EFA">
            <w:pPr>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lang w:eastAsia="en-GB"/>
              </w:rPr>
              <w:t>1 day</w:t>
            </w:r>
          </w:p>
        </w:tc>
        <w:tc>
          <w:tcPr>
            <w:tcW w:w="6" w:type="dxa"/>
            <w:tcBorders>
              <w:top w:val="nil"/>
              <w:left w:val="nil"/>
              <w:bottom w:val="nil"/>
              <w:right w:val="single" w:sz="6" w:space="0" w:color="FFFFFF"/>
            </w:tcBorders>
            <w:shd w:val="clear" w:color="auto" w:fill="26A7B6"/>
            <w:tcMar>
              <w:top w:w="60" w:type="dxa"/>
              <w:left w:w="75" w:type="dxa"/>
              <w:bottom w:w="60" w:type="dxa"/>
              <w:right w:w="150" w:type="dxa"/>
            </w:tcMar>
            <w:vAlign w:val="center"/>
            <w:hideMark/>
          </w:tcPr>
          <w:p w14:paraId="17B0FC3A" w14:textId="77777777" w:rsidR="00273A4A" w:rsidRPr="00273A4A" w:rsidRDefault="00273A4A" w:rsidP="004E7EFA">
            <w:pPr>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lang w:eastAsia="en-GB"/>
              </w:rPr>
              <w:t>2 days</w:t>
            </w:r>
          </w:p>
        </w:tc>
        <w:tc>
          <w:tcPr>
            <w:tcW w:w="6" w:type="dxa"/>
            <w:tcBorders>
              <w:top w:val="nil"/>
              <w:left w:val="nil"/>
              <w:bottom w:val="nil"/>
              <w:right w:val="single" w:sz="6" w:space="0" w:color="FFFFFF"/>
            </w:tcBorders>
            <w:shd w:val="clear" w:color="auto" w:fill="26A7B6"/>
            <w:tcMar>
              <w:top w:w="60" w:type="dxa"/>
              <w:left w:w="75" w:type="dxa"/>
              <w:bottom w:w="60" w:type="dxa"/>
              <w:right w:w="150" w:type="dxa"/>
            </w:tcMar>
            <w:vAlign w:val="center"/>
            <w:hideMark/>
          </w:tcPr>
          <w:p w14:paraId="7BC8FABC" w14:textId="77777777" w:rsidR="00273A4A" w:rsidRPr="00273A4A" w:rsidRDefault="00273A4A" w:rsidP="004E7EFA">
            <w:pPr>
              <w:rPr>
                <w:rFonts w:ascii="Arial" w:eastAsia="Times New Roman" w:hAnsi="Arial" w:cs="Arial"/>
                <w:b/>
                <w:bCs/>
                <w:color w:val="000000"/>
                <w:sz w:val="22"/>
                <w:szCs w:val="22"/>
                <w:lang w:eastAsia="en-GB"/>
              </w:rPr>
            </w:pPr>
            <w:r w:rsidRPr="00273A4A">
              <w:rPr>
                <w:rFonts w:ascii="Arial" w:eastAsia="Times New Roman" w:hAnsi="Arial" w:cs="Arial"/>
                <w:b/>
                <w:bCs/>
                <w:color w:val="000000"/>
                <w:sz w:val="22"/>
                <w:szCs w:val="22"/>
                <w:lang w:eastAsia="en-GB"/>
              </w:rPr>
              <w:t>3 days</w:t>
            </w:r>
          </w:p>
        </w:tc>
      </w:tr>
      <w:tr w:rsidR="00273A4A" w:rsidRPr="00273A4A" w14:paraId="7EE809A8" w14:textId="77777777" w:rsidTr="004E7EFA">
        <w:tc>
          <w:tcPr>
            <w:tcW w:w="6" w:type="dxa"/>
            <w:tcBorders>
              <w:top w:val="nil"/>
              <w:left w:val="nil"/>
              <w:bottom w:val="single" w:sz="6" w:space="0" w:color="E6E6E6"/>
              <w:right w:val="nil"/>
            </w:tcBorders>
            <w:tcMar>
              <w:top w:w="60" w:type="dxa"/>
              <w:left w:w="75" w:type="dxa"/>
              <w:bottom w:w="60" w:type="dxa"/>
              <w:right w:w="150" w:type="dxa"/>
            </w:tcMar>
            <w:hideMark/>
          </w:tcPr>
          <w:p w14:paraId="2A0D0814"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Trainee (</w:t>
            </w:r>
            <w:proofErr w:type="spellStart"/>
            <w:r w:rsidRPr="00273A4A">
              <w:rPr>
                <w:rFonts w:ascii="Arial" w:eastAsia="Times New Roman" w:hAnsi="Arial" w:cs="Arial"/>
                <w:sz w:val="22"/>
                <w:szCs w:val="22"/>
                <w:lang w:eastAsia="en-GB"/>
              </w:rPr>
              <w:t>SpR</w:t>
            </w:r>
            <w:proofErr w:type="spellEnd"/>
            <w:r w:rsidRPr="00273A4A">
              <w:rPr>
                <w:rFonts w:ascii="Arial" w:eastAsia="Times New Roman" w:hAnsi="Arial" w:cs="Arial"/>
                <w:sz w:val="22"/>
                <w:szCs w:val="22"/>
                <w:lang w:eastAsia="en-GB"/>
              </w:rPr>
              <w:t xml:space="preserve"> </w:t>
            </w:r>
            <w:proofErr w:type="spellStart"/>
            <w:r w:rsidRPr="00273A4A">
              <w:rPr>
                <w:rFonts w:ascii="Arial" w:eastAsia="Times New Roman" w:hAnsi="Arial" w:cs="Arial"/>
                <w:sz w:val="22"/>
                <w:szCs w:val="22"/>
                <w:lang w:eastAsia="en-GB"/>
              </w:rPr>
              <w:t>etc</w:t>
            </w:r>
            <w:proofErr w:type="spellEnd"/>
            <w:r w:rsidRPr="00273A4A">
              <w:rPr>
                <w:rFonts w:ascii="Arial" w:eastAsia="Times New Roman" w:hAnsi="Arial" w:cs="Arial"/>
                <w:sz w:val="22"/>
                <w:szCs w:val="22"/>
                <w:lang w:eastAsia="en-GB"/>
              </w:rPr>
              <w:t>)</w:t>
            </w:r>
          </w:p>
        </w:tc>
        <w:tc>
          <w:tcPr>
            <w:tcW w:w="6" w:type="dxa"/>
            <w:tcBorders>
              <w:top w:val="nil"/>
              <w:left w:val="nil"/>
              <w:bottom w:val="single" w:sz="6" w:space="0" w:color="E6E6E6"/>
              <w:right w:val="nil"/>
            </w:tcBorders>
            <w:tcMar>
              <w:top w:w="60" w:type="dxa"/>
              <w:left w:w="75" w:type="dxa"/>
              <w:bottom w:w="60" w:type="dxa"/>
              <w:right w:w="150" w:type="dxa"/>
            </w:tcMar>
            <w:hideMark/>
          </w:tcPr>
          <w:p w14:paraId="50FBA9A7"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£60</w:t>
            </w:r>
          </w:p>
        </w:tc>
        <w:tc>
          <w:tcPr>
            <w:tcW w:w="6" w:type="dxa"/>
            <w:tcBorders>
              <w:top w:val="nil"/>
              <w:left w:val="nil"/>
              <w:bottom w:val="single" w:sz="6" w:space="0" w:color="E6E6E6"/>
              <w:right w:val="nil"/>
            </w:tcBorders>
            <w:tcMar>
              <w:top w:w="60" w:type="dxa"/>
              <w:left w:w="75" w:type="dxa"/>
              <w:bottom w:w="60" w:type="dxa"/>
              <w:right w:w="150" w:type="dxa"/>
            </w:tcMar>
            <w:hideMark/>
          </w:tcPr>
          <w:p w14:paraId="61A842F5"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£100</w:t>
            </w:r>
          </w:p>
        </w:tc>
        <w:tc>
          <w:tcPr>
            <w:tcW w:w="6" w:type="dxa"/>
            <w:tcBorders>
              <w:top w:val="nil"/>
              <w:left w:val="nil"/>
              <w:bottom w:val="single" w:sz="6" w:space="0" w:color="E6E6E6"/>
              <w:right w:val="nil"/>
            </w:tcBorders>
            <w:tcMar>
              <w:top w:w="60" w:type="dxa"/>
              <w:left w:w="75" w:type="dxa"/>
              <w:bottom w:w="60" w:type="dxa"/>
              <w:right w:w="150" w:type="dxa"/>
            </w:tcMar>
            <w:hideMark/>
          </w:tcPr>
          <w:p w14:paraId="0F1DA24C"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£150</w:t>
            </w:r>
          </w:p>
        </w:tc>
      </w:tr>
      <w:tr w:rsidR="00273A4A" w:rsidRPr="00273A4A" w14:paraId="6BB4A82A" w14:textId="77777777" w:rsidTr="004E7EFA">
        <w:tc>
          <w:tcPr>
            <w:tcW w:w="6" w:type="dxa"/>
            <w:tcBorders>
              <w:top w:val="nil"/>
              <w:left w:val="nil"/>
              <w:bottom w:val="single" w:sz="6" w:space="0" w:color="E6E6E6"/>
              <w:right w:val="nil"/>
            </w:tcBorders>
            <w:tcMar>
              <w:top w:w="60" w:type="dxa"/>
              <w:left w:w="75" w:type="dxa"/>
              <w:bottom w:w="60" w:type="dxa"/>
              <w:right w:w="150" w:type="dxa"/>
            </w:tcMar>
            <w:hideMark/>
          </w:tcPr>
          <w:p w14:paraId="26C7803F"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Consultant</w:t>
            </w:r>
          </w:p>
        </w:tc>
        <w:tc>
          <w:tcPr>
            <w:tcW w:w="6" w:type="dxa"/>
            <w:tcBorders>
              <w:top w:val="nil"/>
              <w:left w:val="nil"/>
              <w:bottom w:val="single" w:sz="6" w:space="0" w:color="E6E6E6"/>
              <w:right w:val="nil"/>
            </w:tcBorders>
            <w:tcMar>
              <w:top w:w="60" w:type="dxa"/>
              <w:left w:w="75" w:type="dxa"/>
              <w:bottom w:w="60" w:type="dxa"/>
              <w:right w:w="150" w:type="dxa"/>
            </w:tcMar>
            <w:hideMark/>
          </w:tcPr>
          <w:p w14:paraId="4E8FC16F"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£80</w:t>
            </w:r>
          </w:p>
        </w:tc>
        <w:tc>
          <w:tcPr>
            <w:tcW w:w="6" w:type="dxa"/>
            <w:tcBorders>
              <w:top w:val="nil"/>
              <w:left w:val="nil"/>
              <w:bottom w:val="single" w:sz="6" w:space="0" w:color="E6E6E6"/>
              <w:right w:val="nil"/>
            </w:tcBorders>
            <w:tcMar>
              <w:top w:w="60" w:type="dxa"/>
              <w:left w:w="75" w:type="dxa"/>
              <w:bottom w:w="60" w:type="dxa"/>
              <w:right w:w="150" w:type="dxa"/>
            </w:tcMar>
            <w:hideMark/>
          </w:tcPr>
          <w:p w14:paraId="7BFCA346"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£120</w:t>
            </w:r>
          </w:p>
        </w:tc>
        <w:tc>
          <w:tcPr>
            <w:tcW w:w="6" w:type="dxa"/>
            <w:tcBorders>
              <w:top w:val="nil"/>
              <w:left w:val="nil"/>
              <w:bottom w:val="single" w:sz="6" w:space="0" w:color="E6E6E6"/>
              <w:right w:val="nil"/>
            </w:tcBorders>
            <w:tcMar>
              <w:top w:w="60" w:type="dxa"/>
              <w:left w:w="75" w:type="dxa"/>
              <w:bottom w:w="60" w:type="dxa"/>
              <w:right w:w="150" w:type="dxa"/>
            </w:tcMar>
            <w:hideMark/>
          </w:tcPr>
          <w:p w14:paraId="2610C079"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£170</w:t>
            </w:r>
          </w:p>
        </w:tc>
      </w:tr>
      <w:tr w:rsidR="00273A4A" w:rsidRPr="00273A4A" w14:paraId="25972761" w14:textId="77777777" w:rsidTr="00273A4A">
        <w:trPr>
          <w:trHeight w:val="520"/>
        </w:trPr>
        <w:tc>
          <w:tcPr>
            <w:tcW w:w="6" w:type="dxa"/>
            <w:tcBorders>
              <w:top w:val="nil"/>
              <w:left w:val="nil"/>
              <w:bottom w:val="single" w:sz="6" w:space="0" w:color="E6E6E6"/>
              <w:right w:val="nil"/>
            </w:tcBorders>
            <w:tcMar>
              <w:top w:w="60" w:type="dxa"/>
              <w:left w:w="75" w:type="dxa"/>
              <w:bottom w:w="60" w:type="dxa"/>
              <w:right w:w="150" w:type="dxa"/>
            </w:tcMar>
            <w:hideMark/>
          </w:tcPr>
          <w:p w14:paraId="0CA434AB" w14:textId="77777777" w:rsidR="00273A4A" w:rsidRPr="00273A4A" w:rsidRDefault="00273A4A" w:rsidP="004E7EFA">
            <w:pPr>
              <w:spacing w:after="360"/>
              <w:textAlignment w:val="baseline"/>
              <w:rPr>
                <w:rFonts w:ascii="Arial" w:eastAsia="Times New Roman" w:hAnsi="Arial" w:cs="Arial"/>
                <w:sz w:val="22"/>
                <w:szCs w:val="22"/>
                <w:lang w:eastAsia="en-GB"/>
              </w:rPr>
            </w:pPr>
            <w:r w:rsidRPr="00273A4A">
              <w:rPr>
                <w:rFonts w:ascii="Arial" w:eastAsia="Times New Roman" w:hAnsi="Arial" w:cs="Arial"/>
                <w:sz w:val="22"/>
                <w:szCs w:val="22"/>
                <w:lang w:eastAsia="en-GB"/>
              </w:rPr>
              <w:t>Other health care professionals (nurses/pharmacists etc)</w:t>
            </w:r>
          </w:p>
        </w:tc>
        <w:tc>
          <w:tcPr>
            <w:tcW w:w="6" w:type="dxa"/>
            <w:tcBorders>
              <w:top w:val="nil"/>
              <w:left w:val="nil"/>
              <w:bottom w:val="single" w:sz="6" w:space="0" w:color="E6E6E6"/>
              <w:right w:val="nil"/>
            </w:tcBorders>
            <w:tcMar>
              <w:top w:w="60" w:type="dxa"/>
              <w:left w:w="75" w:type="dxa"/>
              <w:bottom w:w="60" w:type="dxa"/>
              <w:right w:w="150" w:type="dxa"/>
            </w:tcMar>
            <w:hideMark/>
          </w:tcPr>
          <w:p w14:paraId="12853CB2"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£40</w:t>
            </w:r>
          </w:p>
        </w:tc>
        <w:tc>
          <w:tcPr>
            <w:tcW w:w="6" w:type="dxa"/>
            <w:tcBorders>
              <w:top w:val="nil"/>
              <w:left w:val="nil"/>
              <w:bottom w:val="single" w:sz="6" w:space="0" w:color="E6E6E6"/>
              <w:right w:val="nil"/>
            </w:tcBorders>
            <w:tcMar>
              <w:top w:w="60" w:type="dxa"/>
              <w:left w:w="75" w:type="dxa"/>
              <w:bottom w:w="60" w:type="dxa"/>
              <w:right w:w="150" w:type="dxa"/>
            </w:tcMar>
            <w:hideMark/>
          </w:tcPr>
          <w:p w14:paraId="1C763176"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£55</w:t>
            </w:r>
          </w:p>
        </w:tc>
        <w:tc>
          <w:tcPr>
            <w:tcW w:w="6" w:type="dxa"/>
            <w:tcBorders>
              <w:top w:val="nil"/>
              <w:left w:val="nil"/>
              <w:bottom w:val="single" w:sz="6" w:space="0" w:color="E6E6E6"/>
              <w:right w:val="nil"/>
            </w:tcBorders>
            <w:tcMar>
              <w:top w:w="60" w:type="dxa"/>
              <w:left w:w="75" w:type="dxa"/>
              <w:bottom w:w="60" w:type="dxa"/>
              <w:right w:w="150" w:type="dxa"/>
            </w:tcMar>
            <w:hideMark/>
          </w:tcPr>
          <w:p w14:paraId="7D544990" w14:textId="77777777" w:rsidR="00273A4A" w:rsidRPr="00273A4A" w:rsidRDefault="00273A4A" w:rsidP="004E7EFA">
            <w:pPr>
              <w:rPr>
                <w:rFonts w:ascii="Arial" w:eastAsia="Times New Roman" w:hAnsi="Arial" w:cs="Arial"/>
                <w:sz w:val="22"/>
                <w:szCs w:val="22"/>
                <w:lang w:eastAsia="en-GB"/>
              </w:rPr>
            </w:pPr>
            <w:r w:rsidRPr="00273A4A">
              <w:rPr>
                <w:rFonts w:ascii="Arial" w:eastAsia="Times New Roman" w:hAnsi="Arial" w:cs="Arial"/>
                <w:sz w:val="22"/>
                <w:szCs w:val="22"/>
                <w:lang w:eastAsia="en-GB"/>
              </w:rPr>
              <w:t>£70</w:t>
            </w:r>
          </w:p>
        </w:tc>
      </w:tr>
    </w:tbl>
    <w:p w14:paraId="1090E4C0" w14:textId="77777777" w:rsidR="00273A4A" w:rsidRPr="00273A4A" w:rsidRDefault="00273A4A" w:rsidP="00642096">
      <w:pPr>
        <w:rPr>
          <w:rFonts w:ascii="Arial" w:hAnsi="Arial" w:cs="Arial"/>
          <w:sz w:val="22"/>
          <w:szCs w:val="22"/>
          <w:lang w:val="en-US"/>
        </w:rPr>
      </w:pPr>
    </w:p>
    <w:p w14:paraId="799AD61C" w14:textId="32312E12" w:rsidR="00E62BF0" w:rsidRPr="00273A4A" w:rsidRDefault="00E62BF0" w:rsidP="00E62BF0">
      <w:pPr>
        <w:shd w:val="clear" w:color="auto" w:fill="FFFFFF"/>
        <w:textAlignment w:val="baseline"/>
        <w:rPr>
          <w:rFonts w:ascii="Arial" w:hAnsi="Arial" w:cs="Arial"/>
          <w:sz w:val="22"/>
          <w:szCs w:val="22"/>
          <w:bdr w:val="none" w:sz="0" w:space="0" w:color="auto" w:frame="1"/>
          <w:lang w:val="en-US" w:eastAsia="en-GB"/>
        </w:rPr>
      </w:pPr>
      <w:r w:rsidRPr="00273A4A">
        <w:rPr>
          <w:rFonts w:ascii="Arial" w:hAnsi="Arial" w:cs="Arial"/>
          <w:color w:val="000000"/>
          <w:sz w:val="22"/>
          <w:szCs w:val="22"/>
          <w:bdr w:val="none" w:sz="0" w:space="0" w:color="auto" w:frame="1"/>
          <w:lang w:val="en-US" w:eastAsia="en-GB"/>
        </w:rPr>
        <w:t xml:space="preserve">Further information and the link to online booking can be found on the course webpage </w:t>
      </w:r>
      <w:hyperlink r:id="rId10" w:history="1">
        <w:r w:rsidR="00642096" w:rsidRPr="00273A4A">
          <w:rPr>
            <w:rStyle w:val="Hyperlink"/>
            <w:rFonts w:ascii="Arial" w:hAnsi="Arial" w:cs="Arial"/>
            <w:sz w:val="22"/>
            <w:szCs w:val="22"/>
            <w:bdr w:val="none" w:sz="0" w:space="0" w:color="auto" w:frame="1"/>
            <w:lang w:val="en-US" w:eastAsia="en-GB"/>
          </w:rPr>
          <w:t>here</w:t>
        </w:r>
      </w:hyperlink>
    </w:p>
    <w:p w14:paraId="4414FA1D" w14:textId="77777777" w:rsidR="00E62BF0" w:rsidRPr="00273A4A" w:rsidRDefault="00E62BF0" w:rsidP="00E62BF0">
      <w:pPr>
        <w:shd w:val="clear" w:color="auto" w:fill="FFFFFF"/>
        <w:textAlignment w:val="baseline"/>
        <w:rPr>
          <w:rFonts w:ascii="Arial" w:hAnsi="Arial" w:cs="Arial"/>
          <w:sz w:val="22"/>
          <w:szCs w:val="22"/>
          <w:bdr w:val="none" w:sz="0" w:space="0" w:color="auto" w:frame="1"/>
          <w:lang w:val="en-US" w:eastAsia="en-GB"/>
        </w:rPr>
      </w:pPr>
    </w:p>
    <w:bookmarkEnd w:id="0"/>
    <w:bookmarkEnd w:id="1"/>
    <w:bookmarkEnd w:id="2"/>
    <w:p w14:paraId="5ADF724E" w14:textId="6BA73498" w:rsidR="00AE309A" w:rsidRPr="00273A4A" w:rsidRDefault="00642096" w:rsidP="00642096">
      <w:pPr>
        <w:rPr>
          <w:rFonts w:ascii="Arial" w:hAnsi="Arial" w:cs="Arial"/>
          <w:b/>
          <w:bCs/>
          <w:color w:val="339966"/>
          <w:sz w:val="22"/>
          <w:szCs w:val="22"/>
        </w:rPr>
      </w:pPr>
      <w:r w:rsidRPr="00273A4A">
        <w:rPr>
          <w:rFonts w:ascii="Arial" w:hAnsi="Arial" w:cs="Arial"/>
          <w:b/>
          <w:bCs/>
          <w:color w:val="339966"/>
          <w:sz w:val="22"/>
          <w:szCs w:val="22"/>
        </w:rPr>
        <w:fldChar w:fldCharType="begin"/>
      </w:r>
      <w:r w:rsidRPr="00273A4A">
        <w:rPr>
          <w:rFonts w:ascii="Arial" w:hAnsi="Arial" w:cs="Arial"/>
          <w:b/>
          <w:bCs/>
          <w:color w:val="339966"/>
          <w:sz w:val="22"/>
          <w:szCs w:val="22"/>
        </w:rPr>
        <w:instrText xml:space="preserve"> HYPERLINK "https://www.ucl.ac.uk/nephrology/renal-short-courses/renal-dialysis-course" </w:instrText>
      </w:r>
      <w:r w:rsidRPr="00273A4A">
        <w:rPr>
          <w:rFonts w:ascii="Arial" w:hAnsi="Arial" w:cs="Arial"/>
          <w:b/>
          <w:bCs/>
          <w:color w:val="339966"/>
          <w:sz w:val="22"/>
          <w:szCs w:val="22"/>
        </w:rPr>
        <w:fldChar w:fldCharType="separate"/>
      </w:r>
      <w:r w:rsidRPr="00273A4A">
        <w:rPr>
          <w:rStyle w:val="Hyperlink"/>
          <w:rFonts w:ascii="Arial" w:hAnsi="Arial" w:cs="Arial"/>
          <w:b/>
          <w:bCs/>
          <w:sz w:val="22"/>
          <w:szCs w:val="22"/>
        </w:rPr>
        <w:t>https://www.ucl.ac.uk/nephrology/renal-short-courses/renal-dialysis-course</w:t>
      </w:r>
      <w:r w:rsidRPr="00273A4A">
        <w:rPr>
          <w:rFonts w:ascii="Arial" w:hAnsi="Arial" w:cs="Arial"/>
          <w:b/>
          <w:bCs/>
          <w:color w:val="339966"/>
          <w:sz w:val="22"/>
          <w:szCs w:val="22"/>
        </w:rPr>
        <w:fldChar w:fldCharType="end"/>
      </w:r>
    </w:p>
    <w:p w14:paraId="7D93331F" w14:textId="77777777" w:rsidR="00642096" w:rsidRPr="00273A4A" w:rsidRDefault="00642096" w:rsidP="00642096">
      <w:pPr>
        <w:rPr>
          <w:rFonts w:ascii="Arial" w:hAnsi="Arial" w:cs="Arial"/>
          <w:b/>
          <w:bCs/>
          <w:color w:val="339966"/>
          <w:sz w:val="22"/>
          <w:szCs w:val="22"/>
        </w:rPr>
      </w:pPr>
    </w:p>
    <w:p w14:paraId="70C5EDB0" w14:textId="1C0F486F" w:rsidR="005B5E53" w:rsidRPr="00273A4A" w:rsidRDefault="005B5E53" w:rsidP="005B5E53">
      <w:pPr>
        <w:shd w:val="clear" w:color="auto" w:fill="FFFFFF"/>
        <w:spacing w:line="288" w:lineRule="atLeast"/>
        <w:textAlignment w:val="baseline"/>
        <w:rPr>
          <w:rFonts w:ascii="Arial" w:hAnsi="Arial" w:cs="Arial"/>
          <w:b/>
          <w:bCs/>
          <w:color w:val="008080"/>
          <w:sz w:val="22"/>
          <w:szCs w:val="22"/>
          <w:lang w:eastAsia="en-GB"/>
        </w:rPr>
      </w:pPr>
      <w:r w:rsidRPr="00273A4A">
        <w:rPr>
          <w:rFonts w:ascii="Arial" w:hAnsi="Arial" w:cs="Arial"/>
          <w:b/>
          <w:bCs/>
          <w:color w:val="008080"/>
          <w:sz w:val="22"/>
          <w:szCs w:val="22"/>
          <w:bdr w:val="none" w:sz="0" w:space="0" w:color="auto" w:frame="1"/>
          <w:lang w:val="en-US" w:eastAsia="en-GB"/>
        </w:rPr>
        <w:t>Course Admin</w:t>
      </w:r>
    </w:p>
    <w:p w14:paraId="1D15E2F7" w14:textId="115A9255" w:rsidR="00B20A0A" w:rsidRPr="00273A4A" w:rsidRDefault="00B20A0A" w:rsidP="00B20A0A">
      <w:pPr>
        <w:pStyle w:val="NormalWeb"/>
        <w:shd w:val="clear" w:color="auto" w:fill="FFFFFF"/>
        <w:spacing w:before="0" w:beforeAutospacing="0" w:after="0" w:afterAutospacing="0"/>
        <w:textAlignment w:val="baseline"/>
        <w:rPr>
          <w:rFonts w:ascii="Arial" w:hAnsi="Arial" w:cs="Arial"/>
          <w:color w:val="000000"/>
          <w:sz w:val="22"/>
          <w:szCs w:val="22"/>
          <w:bdr w:val="none" w:sz="0" w:space="0" w:color="auto" w:frame="1"/>
        </w:rPr>
      </w:pPr>
      <w:r w:rsidRPr="00273A4A">
        <w:rPr>
          <w:rFonts w:ascii="Arial" w:hAnsi="Arial" w:cs="Arial"/>
          <w:color w:val="000000"/>
          <w:sz w:val="22"/>
          <w:szCs w:val="22"/>
          <w:bdr w:val="none" w:sz="0" w:space="0" w:color="auto" w:frame="1"/>
        </w:rPr>
        <w:t xml:space="preserve">Kate Henderson </w:t>
      </w:r>
    </w:p>
    <w:p w14:paraId="04304C4B" w14:textId="3D0D662D" w:rsidR="005B5E53" w:rsidRPr="00273A4A" w:rsidRDefault="00642096" w:rsidP="00B20A0A">
      <w:pPr>
        <w:pStyle w:val="NormalWeb"/>
        <w:shd w:val="clear" w:color="auto" w:fill="FFFFFF"/>
        <w:spacing w:before="0" w:beforeAutospacing="0" w:after="0" w:afterAutospacing="0"/>
        <w:textAlignment w:val="baseline"/>
        <w:rPr>
          <w:rFonts w:ascii="Arial" w:hAnsi="Arial" w:cs="Arial"/>
          <w:color w:val="000000"/>
          <w:sz w:val="22"/>
          <w:szCs w:val="22"/>
        </w:rPr>
      </w:pPr>
      <w:r w:rsidRPr="00273A4A">
        <w:rPr>
          <w:rFonts w:ascii="Arial" w:hAnsi="Arial" w:cs="Arial"/>
          <w:color w:val="000000"/>
          <w:sz w:val="22"/>
          <w:szCs w:val="22"/>
        </w:rPr>
        <w:t>Administrator, UCL Department of Renal Medicine, Royal Free</w:t>
      </w:r>
    </w:p>
    <w:p w14:paraId="1F2A9847" w14:textId="70E03EAD" w:rsidR="00B20A0A" w:rsidRPr="00273A4A" w:rsidRDefault="00B20A0A" w:rsidP="00B20A0A">
      <w:pPr>
        <w:pStyle w:val="NormalWeb"/>
        <w:shd w:val="clear" w:color="auto" w:fill="FFFFFF"/>
        <w:spacing w:before="0" w:beforeAutospacing="0" w:after="0" w:afterAutospacing="0"/>
        <w:textAlignment w:val="baseline"/>
        <w:rPr>
          <w:rFonts w:ascii="Arial" w:hAnsi="Arial" w:cs="Arial"/>
          <w:color w:val="000000"/>
          <w:sz w:val="22"/>
          <w:szCs w:val="22"/>
        </w:rPr>
      </w:pPr>
      <w:r w:rsidRPr="00273A4A">
        <w:rPr>
          <w:rFonts w:ascii="Arial" w:hAnsi="Arial" w:cs="Arial"/>
          <w:color w:val="000000"/>
          <w:sz w:val="22"/>
          <w:szCs w:val="22"/>
          <w:bdr w:val="none" w:sz="0" w:space="0" w:color="auto" w:frame="1"/>
        </w:rPr>
        <w:t xml:space="preserve">Tel:  </w:t>
      </w:r>
      <w:r w:rsidR="005B5E53" w:rsidRPr="00273A4A">
        <w:rPr>
          <w:rFonts w:ascii="Arial" w:hAnsi="Arial" w:cs="Arial"/>
          <w:color w:val="000000"/>
          <w:sz w:val="22"/>
          <w:szCs w:val="22"/>
          <w:bdr w:val="none" w:sz="0" w:space="0" w:color="auto" w:frame="1"/>
        </w:rPr>
        <w:t>+44 (</w:t>
      </w:r>
      <w:r w:rsidRPr="00273A4A">
        <w:rPr>
          <w:rFonts w:ascii="Arial" w:hAnsi="Arial" w:cs="Arial"/>
          <w:color w:val="000000"/>
          <w:sz w:val="22"/>
          <w:szCs w:val="22"/>
          <w:bdr w:val="none" w:sz="0" w:space="0" w:color="auto" w:frame="1"/>
        </w:rPr>
        <w:t>0</w:t>
      </w:r>
      <w:r w:rsidR="005B5E53" w:rsidRPr="00273A4A">
        <w:rPr>
          <w:rFonts w:ascii="Arial" w:hAnsi="Arial" w:cs="Arial"/>
          <w:color w:val="000000"/>
          <w:sz w:val="22"/>
          <w:szCs w:val="22"/>
          <w:bdr w:val="none" w:sz="0" w:space="0" w:color="auto" w:frame="1"/>
        </w:rPr>
        <w:t xml:space="preserve">) </w:t>
      </w:r>
      <w:r w:rsidRPr="00273A4A">
        <w:rPr>
          <w:rFonts w:ascii="Arial" w:hAnsi="Arial" w:cs="Arial"/>
          <w:color w:val="000000"/>
          <w:sz w:val="22"/>
          <w:szCs w:val="22"/>
          <w:bdr w:val="none" w:sz="0" w:space="0" w:color="auto" w:frame="1"/>
        </w:rPr>
        <w:t>20 8016 8264</w:t>
      </w:r>
    </w:p>
    <w:p w14:paraId="10E43F9C" w14:textId="1221CAC7" w:rsidR="00B20A0A" w:rsidRPr="00273A4A" w:rsidRDefault="00B20A0A" w:rsidP="00642096">
      <w:pPr>
        <w:pStyle w:val="NormalWeb"/>
        <w:shd w:val="clear" w:color="auto" w:fill="FFFFFF"/>
        <w:spacing w:before="0" w:beforeAutospacing="0" w:after="0" w:afterAutospacing="0"/>
        <w:textAlignment w:val="baseline"/>
        <w:rPr>
          <w:rFonts w:ascii="Arial" w:hAnsi="Arial" w:cs="Arial"/>
          <w:color w:val="000000"/>
          <w:sz w:val="22"/>
          <w:szCs w:val="22"/>
        </w:rPr>
      </w:pPr>
      <w:r w:rsidRPr="00273A4A">
        <w:rPr>
          <w:rFonts w:ascii="Arial" w:hAnsi="Arial" w:cs="Arial"/>
          <w:color w:val="000000"/>
          <w:sz w:val="22"/>
          <w:szCs w:val="22"/>
          <w:bdr w:val="none" w:sz="0" w:space="0" w:color="auto" w:frame="1"/>
        </w:rPr>
        <w:t>Email: </w:t>
      </w:r>
      <w:hyperlink r:id="rId11" w:history="1">
        <w:r w:rsidRPr="00273A4A">
          <w:rPr>
            <w:rStyle w:val="Hyperlink"/>
            <w:rFonts w:ascii="Arial" w:hAnsi="Arial" w:cs="Arial"/>
            <w:color w:val="3366CC"/>
            <w:sz w:val="22"/>
            <w:szCs w:val="22"/>
            <w:bdr w:val="none" w:sz="0" w:space="0" w:color="auto" w:frame="1"/>
          </w:rPr>
          <w:t>Med.Cfnevents@ucl.ac.uk</w:t>
        </w:r>
      </w:hyperlink>
      <w:r w:rsidRPr="00273A4A">
        <w:rPr>
          <w:rFonts w:ascii="Arial" w:hAnsi="Arial" w:cs="Arial"/>
          <w:color w:val="000000"/>
          <w:sz w:val="22"/>
          <w:szCs w:val="22"/>
          <w:bdr w:val="none" w:sz="0" w:space="0" w:color="auto" w:frame="1"/>
        </w:rPr>
        <w:t> </w:t>
      </w:r>
    </w:p>
    <w:sectPr w:rsidR="00B20A0A" w:rsidRPr="00273A4A" w:rsidSect="005B5E53">
      <w:footerReference w:type="first" r:id="rId12"/>
      <w:pgSz w:w="11900" w:h="16840"/>
      <w:pgMar w:top="1440" w:right="1412" w:bottom="907" w:left="1276" w:header="680" w:footer="21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AF04" w14:textId="77777777" w:rsidR="00286EB0" w:rsidRDefault="00286EB0" w:rsidP="00DA4ABB">
      <w:r>
        <w:separator/>
      </w:r>
    </w:p>
  </w:endnote>
  <w:endnote w:type="continuationSeparator" w:id="0">
    <w:p w14:paraId="2438FE9E" w14:textId="77777777" w:rsidR="00286EB0" w:rsidRDefault="00286EB0"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348C" w14:textId="3E428E80" w:rsidR="004961EE" w:rsidRPr="00057B7C" w:rsidRDefault="004961EE" w:rsidP="008A31F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78C9" w14:textId="77777777" w:rsidR="00286EB0" w:rsidRDefault="00286EB0" w:rsidP="00DA4ABB">
      <w:r>
        <w:separator/>
      </w:r>
    </w:p>
  </w:footnote>
  <w:footnote w:type="continuationSeparator" w:id="0">
    <w:p w14:paraId="349B42FB" w14:textId="77777777" w:rsidR="00286EB0" w:rsidRDefault="00286EB0" w:rsidP="00DA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CA1"/>
    <w:multiLevelType w:val="hybridMultilevel"/>
    <w:tmpl w:val="30FE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F0343C"/>
    <w:multiLevelType w:val="hybridMultilevel"/>
    <w:tmpl w:val="64324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27323A"/>
    <w:multiLevelType w:val="hybridMultilevel"/>
    <w:tmpl w:val="0CA2F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F7094F"/>
    <w:multiLevelType w:val="multilevel"/>
    <w:tmpl w:val="9A5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5503D"/>
    <w:multiLevelType w:val="hybridMultilevel"/>
    <w:tmpl w:val="6278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DD6C5F"/>
    <w:multiLevelType w:val="multilevel"/>
    <w:tmpl w:val="88B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00E4B"/>
    <w:multiLevelType w:val="multilevel"/>
    <w:tmpl w:val="F7E8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56CEF"/>
    <w:multiLevelType w:val="multilevel"/>
    <w:tmpl w:val="D9D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85070"/>
    <w:multiLevelType w:val="multilevel"/>
    <w:tmpl w:val="41B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150C7"/>
    <w:multiLevelType w:val="multilevel"/>
    <w:tmpl w:val="37E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437DE"/>
    <w:multiLevelType w:val="multilevel"/>
    <w:tmpl w:val="EDCC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20572"/>
    <w:multiLevelType w:val="hybridMultilevel"/>
    <w:tmpl w:val="0A3A9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5EE7D46"/>
    <w:multiLevelType w:val="multilevel"/>
    <w:tmpl w:val="5E40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178F7"/>
    <w:multiLevelType w:val="multilevel"/>
    <w:tmpl w:val="E6F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11"/>
  </w:num>
  <w:num w:numId="5">
    <w:abstractNumId w:val="0"/>
  </w:num>
  <w:num w:numId="6">
    <w:abstractNumId w:val="5"/>
  </w:num>
  <w:num w:numId="7">
    <w:abstractNumId w:val="9"/>
  </w:num>
  <w:num w:numId="8">
    <w:abstractNumId w:val="8"/>
  </w:num>
  <w:num w:numId="9">
    <w:abstractNumId w:val="10"/>
  </w:num>
  <w:num w:numId="10">
    <w:abstractNumId w:val="3"/>
  </w:num>
  <w:num w:numId="11">
    <w:abstractNumId w:val="7"/>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DA4ABB"/>
    <w:rsid w:val="000204D6"/>
    <w:rsid w:val="00057B7C"/>
    <w:rsid w:val="00061E18"/>
    <w:rsid w:val="0006553C"/>
    <w:rsid w:val="00067344"/>
    <w:rsid w:val="000E089C"/>
    <w:rsid w:val="000E4D93"/>
    <w:rsid w:val="001148C9"/>
    <w:rsid w:val="0014089C"/>
    <w:rsid w:val="00146228"/>
    <w:rsid w:val="00146C6D"/>
    <w:rsid w:val="00156F58"/>
    <w:rsid w:val="00197F34"/>
    <w:rsid w:val="001B1873"/>
    <w:rsid w:val="001B3352"/>
    <w:rsid w:val="00254AA1"/>
    <w:rsid w:val="00260BE5"/>
    <w:rsid w:val="00273A4A"/>
    <w:rsid w:val="0027653E"/>
    <w:rsid w:val="00282C1C"/>
    <w:rsid w:val="00286EB0"/>
    <w:rsid w:val="002A237D"/>
    <w:rsid w:val="003B407B"/>
    <w:rsid w:val="003C07C2"/>
    <w:rsid w:val="00434408"/>
    <w:rsid w:val="00460B6D"/>
    <w:rsid w:val="00462A71"/>
    <w:rsid w:val="004767F2"/>
    <w:rsid w:val="004961EE"/>
    <w:rsid w:val="004C49A2"/>
    <w:rsid w:val="004D39D4"/>
    <w:rsid w:val="004E781F"/>
    <w:rsid w:val="0053233C"/>
    <w:rsid w:val="005B5E53"/>
    <w:rsid w:val="00642096"/>
    <w:rsid w:val="00680DB2"/>
    <w:rsid w:val="006868F4"/>
    <w:rsid w:val="006A1644"/>
    <w:rsid w:val="006E77CA"/>
    <w:rsid w:val="0072651B"/>
    <w:rsid w:val="00747215"/>
    <w:rsid w:val="007E0086"/>
    <w:rsid w:val="00837991"/>
    <w:rsid w:val="00847090"/>
    <w:rsid w:val="00852852"/>
    <w:rsid w:val="00895320"/>
    <w:rsid w:val="008A31F1"/>
    <w:rsid w:val="008A322D"/>
    <w:rsid w:val="008A7907"/>
    <w:rsid w:val="008D2620"/>
    <w:rsid w:val="008E480F"/>
    <w:rsid w:val="00910C0A"/>
    <w:rsid w:val="00962EA4"/>
    <w:rsid w:val="0099148B"/>
    <w:rsid w:val="009A748B"/>
    <w:rsid w:val="009B206C"/>
    <w:rsid w:val="00A61C1F"/>
    <w:rsid w:val="00AE02E5"/>
    <w:rsid w:val="00AE309A"/>
    <w:rsid w:val="00AE798D"/>
    <w:rsid w:val="00AF036D"/>
    <w:rsid w:val="00AF1492"/>
    <w:rsid w:val="00B20A0A"/>
    <w:rsid w:val="00B26D04"/>
    <w:rsid w:val="00B66B0F"/>
    <w:rsid w:val="00C02566"/>
    <w:rsid w:val="00C21AA8"/>
    <w:rsid w:val="00C229DB"/>
    <w:rsid w:val="00C621E5"/>
    <w:rsid w:val="00C6487E"/>
    <w:rsid w:val="00C64BA3"/>
    <w:rsid w:val="00CA1144"/>
    <w:rsid w:val="00D36EA1"/>
    <w:rsid w:val="00D56F90"/>
    <w:rsid w:val="00DA4ABB"/>
    <w:rsid w:val="00DB6018"/>
    <w:rsid w:val="00DC019D"/>
    <w:rsid w:val="00DC7C0A"/>
    <w:rsid w:val="00DE5538"/>
    <w:rsid w:val="00E3153F"/>
    <w:rsid w:val="00E62BF0"/>
    <w:rsid w:val="00E73307"/>
    <w:rsid w:val="00E8346D"/>
    <w:rsid w:val="00F31F90"/>
    <w:rsid w:val="00F46EC6"/>
    <w:rsid w:val="00F601E0"/>
    <w:rsid w:val="00F664A1"/>
    <w:rsid w:val="00F73CE7"/>
    <w:rsid w:val="00F745F0"/>
    <w:rsid w:val="00F74946"/>
    <w:rsid w:val="00F952B3"/>
    <w:rsid w:val="00F961B1"/>
    <w:rsid w:val="00FB2D12"/>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2A71"/>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462A71"/>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462A71"/>
    <w:pPr>
      <w:spacing w:before="100" w:beforeAutospacing="1" w:after="100" w:afterAutospacing="1"/>
      <w:outlineLvl w:val="3"/>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E73307"/>
    <w:rPr>
      <w:color w:val="0000FF"/>
      <w:u w:val="single"/>
    </w:rPr>
  </w:style>
  <w:style w:type="table" w:styleId="TableGrid">
    <w:name w:val="Table Grid"/>
    <w:basedOn w:val="TableNormal"/>
    <w:uiPriority w:val="59"/>
    <w:rsid w:val="00CA11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566"/>
    <w:rPr>
      <w:color w:val="800080" w:themeColor="followedHyperlink"/>
      <w:u w:val="single"/>
    </w:rPr>
  </w:style>
  <w:style w:type="paragraph" w:customStyle="1" w:styleId="xmsonormal">
    <w:name w:val="x_msonormal"/>
    <w:basedOn w:val="Normal"/>
    <w:rsid w:val="004D39D4"/>
    <w:rPr>
      <w:rFonts w:ascii="Times New Roman" w:eastAsiaTheme="minorHAnsi" w:hAnsi="Times New Roman"/>
      <w:lang w:eastAsia="en-GB"/>
    </w:rPr>
  </w:style>
  <w:style w:type="paragraph" w:customStyle="1" w:styleId="Default">
    <w:name w:val="Default"/>
    <w:rsid w:val="004D39D4"/>
    <w:pPr>
      <w:autoSpaceDE w:val="0"/>
      <w:autoSpaceDN w:val="0"/>
      <w:adjustRightInd w:val="0"/>
    </w:pPr>
    <w:rPr>
      <w:rFonts w:ascii="Malgun Gothic" w:eastAsia="Malgun Gothic" w:cs="Malgun Gothic"/>
      <w:color w:val="000000"/>
    </w:rPr>
  </w:style>
  <w:style w:type="paragraph" w:styleId="ListParagraph">
    <w:name w:val="List Paragraph"/>
    <w:basedOn w:val="Normal"/>
    <w:uiPriority w:val="34"/>
    <w:qFormat/>
    <w:rsid w:val="00E62BF0"/>
    <w:pPr>
      <w:ind w:left="720"/>
      <w:contextualSpacing/>
    </w:pPr>
    <w:rPr>
      <w:rFonts w:eastAsiaTheme="minorHAnsi" w:cs="Calibri"/>
    </w:rPr>
  </w:style>
  <w:style w:type="paragraph" w:styleId="NormalWeb">
    <w:name w:val="Normal (Web)"/>
    <w:basedOn w:val="Normal"/>
    <w:uiPriority w:val="99"/>
    <w:unhideWhenUsed/>
    <w:rsid w:val="00B20A0A"/>
    <w:pPr>
      <w:spacing w:before="100" w:beforeAutospacing="1" w:after="100" w:afterAutospacing="1"/>
    </w:pPr>
    <w:rPr>
      <w:rFonts w:ascii="Times New Roman" w:eastAsia="Times New Roman" w:hAnsi="Times New Roman"/>
      <w:lang w:eastAsia="en-GB"/>
    </w:rPr>
  </w:style>
  <w:style w:type="character" w:customStyle="1" w:styleId="Heading2Char">
    <w:name w:val="Heading 2 Char"/>
    <w:basedOn w:val="DefaultParagraphFont"/>
    <w:link w:val="Heading2"/>
    <w:uiPriority w:val="9"/>
    <w:rsid w:val="00462A71"/>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462A71"/>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462A71"/>
    <w:rPr>
      <w:rFonts w:ascii="Times New Roman" w:eastAsia="Times New Roman" w:hAnsi="Times New Roman"/>
      <w:b/>
      <w:bCs/>
      <w:lang w:eastAsia="en-GB"/>
    </w:rPr>
  </w:style>
  <w:style w:type="paragraph" w:customStyle="1" w:styleId="p">
    <w:name w:val="p"/>
    <w:basedOn w:val="Normal"/>
    <w:rsid w:val="00462A71"/>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462A71"/>
    <w:rPr>
      <w:b/>
      <w:bCs/>
    </w:rPr>
  </w:style>
  <w:style w:type="paragraph" w:customStyle="1" w:styleId="annotation">
    <w:name w:val="annotation"/>
    <w:basedOn w:val="Normal"/>
    <w:rsid w:val="00462A71"/>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6420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2A71"/>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462A71"/>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462A71"/>
    <w:pPr>
      <w:spacing w:before="100" w:beforeAutospacing="1" w:after="100" w:afterAutospacing="1"/>
      <w:outlineLvl w:val="3"/>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E73307"/>
    <w:rPr>
      <w:color w:val="0000FF"/>
      <w:u w:val="single"/>
    </w:rPr>
  </w:style>
  <w:style w:type="table" w:styleId="TableGrid">
    <w:name w:val="Table Grid"/>
    <w:basedOn w:val="TableNormal"/>
    <w:uiPriority w:val="59"/>
    <w:rsid w:val="00CA11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566"/>
    <w:rPr>
      <w:color w:val="800080" w:themeColor="followedHyperlink"/>
      <w:u w:val="single"/>
    </w:rPr>
  </w:style>
  <w:style w:type="paragraph" w:customStyle="1" w:styleId="xmsonormal">
    <w:name w:val="x_msonormal"/>
    <w:basedOn w:val="Normal"/>
    <w:rsid w:val="004D39D4"/>
    <w:rPr>
      <w:rFonts w:ascii="Times New Roman" w:eastAsiaTheme="minorHAnsi" w:hAnsi="Times New Roman"/>
      <w:lang w:eastAsia="en-GB"/>
    </w:rPr>
  </w:style>
  <w:style w:type="paragraph" w:customStyle="1" w:styleId="Default">
    <w:name w:val="Default"/>
    <w:rsid w:val="004D39D4"/>
    <w:pPr>
      <w:autoSpaceDE w:val="0"/>
      <w:autoSpaceDN w:val="0"/>
      <w:adjustRightInd w:val="0"/>
    </w:pPr>
    <w:rPr>
      <w:rFonts w:ascii="Malgun Gothic" w:eastAsia="Malgun Gothic" w:cs="Malgun Gothic"/>
      <w:color w:val="000000"/>
    </w:rPr>
  </w:style>
  <w:style w:type="paragraph" w:styleId="ListParagraph">
    <w:name w:val="List Paragraph"/>
    <w:basedOn w:val="Normal"/>
    <w:uiPriority w:val="34"/>
    <w:qFormat/>
    <w:rsid w:val="00E62BF0"/>
    <w:pPr>
      <w:ind w:left="720"/>
      <w:contextualSpacing/>
    </w:pPr>
    <w:rPr>
      <w:rFonts w:eastAsiaTheme="minorHAnsi" w:cs="Calibri"/>
    </w:rPr>
  </w:style>
  <w:style w:type="paragraph" w:styleId="NormalWeb">
    <w:name w:val="Normal (Web)"/>
    <w:basedOn w:val="Normal"/>
    <w:uiPriority w:val="99"/>
    <w:unhideWhenUsed/>
    <w:rsid w:val="00B20A0A"/>
    <w:pPr>
      <w:spacing w:before="100" w:beforeAutospacing="1" w:after="100" w:afterAutospacing="1"/>
    </w:pPr>
    <w:rPr>
      <w:rFonts w:ascii="Times New Roman" w:eastAsia="Times New Roman" w:hAnsi="Times New Roman"/>
      <w:lang w:eastAsia="en-GB"/>
    </w:rPr>
  </w:style>
  <w:style w:type="character" w:customStyle="1" w:styleId="Heading2Char">
    <w:name w:val="Heading 2 Char"/>
    <w:basedOn w:val="DefaultParagraphFont"/>
    <w:link w:val="Heading2"/>
    <w:uiPriority w:val="9"/>
    <w:rsid w:val="00462A71"/>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462A71"/>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462A71"/>
    <w:rPr>
      <w:rFonts w:ascii="Times New Roman" w:eastAsia="Times New Roman" w:hAnsi="Times New Roman"/>
      <w:b/>
      <w:bCs/>
      <w:lang w:eastAsia="en-GB"/>
    </w:rPr>
  </w:style>
  <w:style w:type="paragraph" w:customStyle="1" w:styleId="p">
    <w:name w:val="p"/>
    <w:basedOn w:val="Normal"/>
    <w:rsid w:val="00462A71"/>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462A71"/>
    <w:rPr>
      <w:b/>
      <w:bCs/>
    </w:rPr>
  </w:style>
  <w:style w:type="paragraph" w:customStyle="1" w:styleId="annotation">
    <w:name w:val="annotation"/>
    <w:basedOn w:val="Normal"/>
    <w:rsid w:val="00462A71"/>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64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5199">
      <w:bodyDiv w:val="1"/>
      <w:marLeft w:val="0"/>
      <w:marRight w:val="0"/>
      <w:marTop w:val="0"/>
      <w:marBottom w:val="0"/>
      <w:divBdr>
        <w:top w:val="none" w:sz="0" w:space="0" w:color="auto"/>
        <w:left w:val="none" w:sz="0" w:space="0" w:color="auto"/>
        <w:bottom w:val="none" w:sz="0" w:space="0" w:color="auto"/>
        <w:right w:val="none" w:sz="0" w:space="0" w:color="auto"/>
      </w:divBdr>
    </w:div>
    <w:div w:id="200747773">
      <w:bodyDiv w:val="1"/>
      <w:marLeft w:val="0"/>
      <w:marRight w:val="0"/>
      <w:marTop w:val="0"/>
      <w:marBottom w:val="0"/>
      <w:divBdr>
        <w:top w:val="none" w:sz="0" w:space="0" w:color="auto"/>
        <w:left w:val="none" w:sz="0" w:space="0" w:color="auto"/>
        <w:bottom w:val="none" w:sz="0" w:space="0" w:color="auto"/>
        <w:right w:val="none" w:sz="0" w:space="0" w:color="auto"/>
      </w:divBdr>
    </w:div>
    <w:div w:id="297876356">
      <w:bodyDiv w:val="1"/>
      <w:marLeft w:val="0"/>
      <w:marRight w:val="0"/>
      <w:marTop w:val="0"/>
      <w:marBottom w:val="0"/>
      <w:divBdr>
        <w:top w:val="none" w:sz="0" w:space="0" w:color="auto"/>
        <w:left w:val="none" w:sz="0" w:space="0" w:color="auto"/>
        <w:bottom w:val="none" w:sz="0" w:space="0" w:color="auto"/>
        <w:right w:val="none" w:sz="0" w:space="0" w:color="auto"/>
      </w:divBdr>
    </w:div>
    <w:div w:id="720791420">
      <w:bodyDiv w:val="1"/>
      <w:marLeft w:val="0"/>
      <w:marRight w:val="0"/>
      <w:marTop w:val="0"/>
      <w:marBottom w:val="0"/>
      <w:divBdr>
        <w:top w:val="none" w:sz="0" w:space="0" w:color="auto"/>
        <w:left w:val="none" w:sz="0" w:space="0" w:color="auto"/>
        <w:bottom w:val="none" w:sz="0" w:space="0" w:color="auto"/>
        <w:right w:val="none" w:sz="0" w:space="0" w:color="auto"/>
      </w:divBdr>
    </w:div>
    <w:div w:id="891575601">
      <w:bodyDiv w:val="1"/>
      <w:marLeft w:val="0"/>
      <w:marRight w:val="0"/>
      <w:marTop w:val="0"/>
      <w:marBottom w:val="0"/>
      <w:divBdr>
        <w:top w:val="none" w:sz="0" w:space="0" w:color="auto"/>
        <w:left w:val="none" w:sz="0" w:space="0" w:color="auto"/>
        <w:bottom w:val="none" w:sz="0" w:space="0" w:color="auto"/>
        <w:right w:val="none" w:sz="0" w:space="0" w:color="auto"/>
      </w:divBdr>
    </w:div>
    <w:div w:id="1013606557">
      <w:bodyDiv w:val="1"/>
      <w:marLeft w:val="0"/>
      <w:marRight w:val="0"/>
      <w:marTop w:val="0"/>
      <w:marBottom w:val="0"/>
      <w:divBdr>
        <w:top w:val="none" w:sz="0" w:space="0" w:color="auto"/>
        <w:left w:val="none" w:sz="0" w:space="0" w:color="auto"/>
        <w:bottom w:val="none" w:sz="0" w:space="0" w:color="auto"/>
        <w:right w:val="none" w:sz="0" w:space="0" w:color="auto"/>
      </w:divBdr>
    </w:div>
    <w:div w:id="1361928238">
      <w:bodyDiv w:val="1"/>
      <w:marLeft w:val="0"/>
      <w:marRight w:val="0"/>
      <w:marTop w:val="0"/>
      <w:marBottom w:val="0"/>
      <w:divBdr>
        <w:top w:val="none" w:sz="0" w:space="0" w:color="auto"/>
        <w:left w:val="none" w:sz="0" w:space="0" w:color="auto"/>
        <w:bottom w:val="none" w:sz="0" w:space="0" w:color="auto"/>
        <w:right w:val="none" w:sz="0" w:space="0" w:color="auto"/>
      </w:divBdr>
    </w:div>
    <w:div w:id="1524631311">
      <w:bodyDiv w:val="1"/>
      <w:marLeft w:val="0"/>
      <w:marRight w:val="0"/>
      <w:marTop w:val="0"/>
      <w:marBottom w:val="0"/>
      <w:divBdr>
        <w:top w:val="none" w:sz="0" w:space="0" w:color="auto"/>
        <w:left w:val="none" w:sz="0" w:space="0" w:color="auto"/>
        <w:bottom w:val="none" w:sz="0" w:space="0" w:color="auto"/>
        <w:right w:val="none" w:sz="0" w:space="0" w:color="auto"/>
      </w:divBdr>
    </w:div>
    <w:div w:id="1907645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Cfnevents@ucl.ac.uk" TargetMode="External"/><Relationship Id="rId5" Type="http://schemas.openxmlformats.org/officeDocument/2006/relationships/settings" Target="settings.xml"/><Relationship Id="rId10" Type="http://schemas.openxmlformats.org/officeDocument/2006/relationships/hyperlink" Target="https://www.ucl.ac.uk/nephrology/renal-short-courses/renal-dialysis-cours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51A2-DD0D-4079-AEB9-3B60B6B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Jodie Garrett (Renal Association)</cp:lastModifiedBy>
  <cp:revision>2</cp:revision>
  <cp:lastPrinted>2021-02-23T12:20:00Z</cp:lastPrinted>
  <dcterms:created xsi:type="dcterms:W3CDTF">2021-04-01T14:06:00Z</dcterms:created>
  <dcterms:modified xsi:type="dcterms:W3CDTF">2021-04-01T14:06:00Z</dcterms:modified>
</cp:coreProperties>
</file>