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EF452" w14:textId="77777777" w:rsidR="002F532B" w:rsidRDefault="002B0A6F">
      <w:pPr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8"/>
          <w:szCs w:val="28"/>
        </w:rPr>
        <w:t>Causes of AKI</w:t>
      </w:r>
    </w:p>
    <w:p w14:paraId="6ECFE3F3" w14:textId="77777777" w:rsidR="002F532B" w:rsidRDefault="002F532B">
      <w:pPr>
        <w:spacing w:line="157" w:lineRule="exact"/>
        <w:rPr>
          <w:sz w:val="24"/>
          <w:szCs w:val="24"/>
        </w:rPr>
      </w:pPr>
    </w:p>
    <w:p w14:paraId="3868CC5A" w14:textId="77777777" w:rsidR="002F532B" w:rsidRDefault="002B0A6F">
      <w:pPr>
        <w:spacing w:line="218" w:lineRule="auto"/>
        <w:ind w:right="378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9138"/>
          <w:sz w:val="26"/>
          <w:szCs w:val="26"/>
        </w:rPr>
        <w:t xml:space="preserve">Pre-Renal AKI </w:t>
      </w:r>
      <w:r>
        <w:rPr>
          <w:rFonts w:ascii="Arial" w:eastAsia="Arial" w:hAnsi="Arial" w:cs="Arial"/>
          <w:color w:val="000000"/>
        </w:rPr>
        <w:t>- decreased perfusion of the</w:t>
      </w:r>
      <w:r>
        <w:rPr>
          <w:rFonts w:ascii="Arial" w:eastAsia="Arial" w:hAnsi="Arial" w:cs="Arial"/>
          <w:b/>
          <w:bCs/>
          <w:color w:val="189138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kidneys:-</w:t>
      </w:r>
      <w:proofErr w:type="gramEnd"/>
    </w:p>
    <w:p w14:paraId="277461E7" w14:textId="77777777" w:rsidR="002F532B" w:rsidRDefault="002F532B">
      <w:pPr>
        <w:spacing w:line="1" w:lineRule="exact"/>
        <w:rPr>
          <w:sz w:val="24"/>
          <w:szCs w:val="24"/>
        </w:rPr>
      </w:pPr>
    </w:p>
    <w:p w14:paraId="36DCA027" w14:textId="77777777" w:rsidR="002F532B" w:rsidRDefault="002B0A6F">
      <w:pPr>
        <w:numPr>
          <w:ilvl w:val="0"/>
          <w:numId w:val="1"/>
        </w:numPr>
        <w:tabs>
          <w:tab w:val="left" w:pos="240"/>
        </w:tabs>
        <w:spacing w:line="250" w:lineRule="auto"/>
        <w:ind w:left="240" w:right="378" w:hanging="23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Volume depletion </w:t>
      </w:r>
      <w:r>
        <w:rPr>
          <w:rFonts w:ascii="Arial" w:eastAsia="Arial" w:hAnsi="Arial" w:cs="Arial"/>
        </w:rPr>
        <w:t>(excessive diuresis,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haemorrhage, shock, burns, severe trauma)</w:t>
      </w:r>
    </w:p>
    <w:p w14:paraId="48F8CBB6" w14:textId="77777777" w:rsidR="002F532B" w:rsidRDefault="002B0A6F">
      <w:pPr>
        <w:numPr>
          <w:ilvl w:val="0"/>
          <w:numId w:val="1"/>
        </w:numPr>
        <w:tabs>
          <w:tab w:val="left" w:pos="240"/>
        </w:tabs>
        <w:spacing w:line="250" w:lineRule="auto"/>
        <w:ind w:left="240" w:right="818" w:hanging="23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Cardiovascular disorders </w:t>
      </w:r>
      <w:r>
        <w:rPr>
          <w:rFonts w:ascii="Arial" w:eastAsia="Arial" w:hAnsi="Arial" w:cs="Arial"/>
        </w:rPr>
        <w:t>(congestive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cardiac failure &amp; acute MI)</w:t>
      </w:r>
    </w:p>
    <w:p w14:paraId="0BABF344" w14:textId="77777777" w:rsidR="002F532B" w:rsidRDefault="002B0A6F">
      <w:pPr>
        <w:numPr>
          <w:ilvl w:val="0"/>
          <w:numId w:val="1"/>
        </w:numPr>
        <w:tabs>
          <w:tab w:val="left" w:pos="240"/>
        </w:tabs>
        <w:spacing w:line="278" w:lineRule="auto"/>
        <w:ind w:left="240" w:right="1078" w:hanging="23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Obstruction of renal arteries </w:t>
      </w:r>
      <w:r>
        <w:rPr>
          <w:rFonts w:ascii="Arial" w:eastAsia="Arial" w:hAnsi="Arial" w:cs="Arial"/>
          <w:sz w:val="21"/>
          <w:szCs w:val="21"/>
        </w:rPr>
        <w:t>(renal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thrombosis, renal artery stenosis)</w:t>
      </w:r>
    </w:p>
    <w:p w14:paraId="5EA02BA0" w14:textId="77777777" w:rsidR="002F532B" w:rsidRDefault="002F532B">
      <w:pPr>
        <w:spacing w:line="1" w:lineRule="exact"/>
        <w:rPr>
          <w:sz w:val="24"/>
          <w:szCs w:val="24"/>
        </w:rPr>
      </w:pPr>
    </w:p>
    <w:p w14:paraId="41B6949B" w14:textId="77777777" w:rsidR="002F532B" w:rsidRDefault="002B0A6F">
      <w:pPr>
        <w:spacing w:line="227" w:lineRule="auto"/>
        <w:ind w:right="158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9138"/>
          <w:sz w:val="26"/>
          <w:szCs w:val="26"/>
        </w:rPr>
        <w:t xml:space="preserve">Post-Renal AKI </w:t>
      </w:r>
      <w:r>
        <w:rPr>
          <w:rFonts w:ascii="Arial" w:eastAsia="Arial" w:hAnsi="Arial" w:cs="Arial"/>
          <w:color w:val="000000"/>
        </w:rPr>
        <w:t>- obstruction to urine outflow,</w:t>
      </w:r>
      <w:r>
        <w:rPr>
          <w:rFonts w:ascii="Arial" w:eastAsia="Arial" w:hAnsi="Arial" w:cs="Arial"/>
          <w:b/>
          <w:bCs/>
          <w:color w:val="18913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</w:rPr>
        <w:t>from the collecting ducts in the kidney down to the urethra.</w:t>
      </w:r>
    </w:p>
    <w:p w14:paraId="146FE557" w14:textId="77777777" w:rsidR="002F532B" w:rsidRDefault="002F532B">
      <w:pPr>
        <w:spacing w:line="3" w:lineRule="exact"/>
        <w:rPr>
          <w:sz w:val="24"/>
          <w:szCs w:val="24"/>
        </w:rPr>
      </w:pPr>
    </w:p>
    <w:p w14:paraId="23BDE4B8" w14:textId="77777777" w:rsidR="002F532B" w:rsidRDefault="002B0A6F">
      <w:pPr>
        <w:numPr>
          <w:ilvl w:val="0"/>
          <w:numId w:val="2"/>
        </w:numPr>
        <w:tabs>
          <w:tab w:val="left" w:pos="240"/>
        </w:tabs>
        <w:spacing w:line="262" w:lineRule="auto"/>
        <w:ind w:left="240" w:right="358" w:hanging="23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Deposition of crystals </w:t>
      </w:r>
      <w:r>
        <w:rPr>
          <w:rFonts w:ascii="Arial" w:eastAsia="Arial" w:hAnsi="Arial" w:cs="Arial"/>
          <w:sz w:val="21"/>
          <w:szCs w:val="21"/>
        </w:rPr>
        <w:t xml:space="preserve">in the tubules, </w:t>
      </w:r>
      <w:proofErr w:type="spellStart"/>
      <w:r>
        <w:rPr>
          <w:rFonts w:ascii="Arial" w:eastAsia="Arial" w:hAnsi="Arial" w:cs="Arial"/>
          <w:sz w:val="21"/>
          <w:szCs w:val="21"/>
        </w:rPr>
        <w:t>eg.</w:t>
      </w:r>
      <w:proofErr w:type="spellEnd"/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uric acid, sulphonamides, </w:t>
      </w:r>
      <w:proofErr w:type="spellStart"/>
      <w:r>
        <w:rPr>
          <w:rFonts w:ascii="Arial" w:eastAsia="Arial" w:hAnsi="Arial" w:cs="Arial"/>
          <w:sz w:val="21"/>
          <w:szCs w:val="21"/>
        </w:rPr>
        <w:t>aciclovir</w:t>
      </w:r>
      <w:proofErr w:type="spellEnd"/>
      <w:r>
        <w:rPr>
          <w:rFonts w:ascii="Arial" w:eastAsia="Arial" w:hAnsi="Arial" w:cs="Arial"/>
          <w:sz w:val="21"/>
          <w:szCs w:val="21"/>
        </w:rPr>
        <w:t>, cisplatin.</w:t>
      </w:r>
    </w:p>
    <w:p w14:paraId="46FC1D77" w14:textId="77777777" w:rsidR="002F532B" w:rsidRDefault="002B0A6F">
      <w:pPr>
        <w:numPr>
          <w:ilvl w:val="0"/>
          <w:numId w:val="2"/>
        </w:numPr>
        <w:tabs>
          <w:tab w:val="left" w:pos="240"/>
        </w:tabs>
        <w:ind w:left="240" w:hanging="23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Renal stones </w:t>
      </w:r>
      <w:r>
        <w:rPr>
          <w:rFonts w:ascii="Arial" w:eastAsia="Arial" w:hAnsi="Arial" w:cs="Arial"/>
        </w:rPr>
        <w:t>in the ureter or bladder</w:t>
      </w:r>
    </w:p>
    <w:p w14:paraId="51034807" w14:textId="77777777" w:rsidR="002F532B" w:rsidRDefault="002F532B">
      <w:pPr>
        <w:spacing w:line="11" w:lineRule="exact"/>
        <w:rPr>
          <w:rFonts w:ascii="Arial" w:eastAsia="Arial" w:hAnsi="Arial" w:cs="Arial"/>
        </w:rPr>
      </w:pPr>
    </w:p>
    <w:p w14:paraId="05EF20AB" w14:textId="77777777" w:rsidR="002F532B" w:rsidRDefault="002B0A6F">
      <w:pPr>
        <w:numPr>
          <w:ilvl w:val="0"/>
          <w:numId w:val="2"/>
        </w:numPr>
        <w:tabs>
          <w:tab w:val="left" w:pos="240"/>
        </w:tabs>
        <w:spacing w:line="260" w:lineRule="auto"/>
        <w:ind w:left="240" w:right="398" w:hanging="23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Tumour</w:t>
      </w:r>
      <w:r>
        <w:rPr>
          <w:rFonts w:ascii="Arial" w:eastAsia="Arial" w:hAnsi="Arial" w:cs="Arial"/>
        </w:rPr>
        <w:t>, either within the tract or pressing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on it from another pelvic organ, </w:t>
      </w:r>
      <w:proofErr w:type="spellStart"/>
      <w:r>
        <w:rPr>
          <w:rFonts w:ascii="Arial" w:eastAsia="Arial" w:hAnsi="Arial" w:cs="Arial"/>
        </w:rPr>
        <w:t>eg.</w:t>
      </w:r>
      <w:proofErr w:type="spellEnd"/>
      <w:r>
        <w:rPr>
          <w:rFonts w:ascii="Arial" w:eastAsia="Arial" w:hAnsi="Arial" w:cs="Arial"/>
        </w:rPr>
        <w:t xml:space="preserve"> prostate hypertrophy, bladder cancer, bowel cancer.</w:t>
      </w:r>
    </w:p>
    <w:p w14:paraId="41C4F7B8" w14:textId="77777777" w:rsidR="002F532B" w:rsidRDefault="002B0A6F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9138"/>
          <w:sz w:val="25"/>
          <w:szCs w:val="25"/>
        </w:rPr>
        <w:t xml:space="preserve">Intra-Renal AKI </w:t>
      </w:r>
      <w:r>
        <w:rPr>
          <w:rFonts w:ascii="Arial" w:eastAsia="Arial" w:hAnsi="Arial" w:cs="Arial"/>
          <w:color w:val="000000"/>
          <w:sz w:val="21"/>
          <w:szCs w:val="21"/>
        </w:rPr>
        <w:t>– damage to the kidney itself</w:t>
      </w:r>
    </w:p>
    <w:p w14:paraId="3C601F24" w14:textId="77777777" w:rsidR="002F532B" w:rsidRDefault="002B0A6F">
      <w:pPr>
        <w:numPr>
          <w:ilvl w:val="0"/>
          <w:numId w:val="3"/>
        </w:numPr>
        <w:tabs>
          <w:tab w:val="left" w:pos="240"/>
        </w:tabs>
        <w:spacing w:line="250" w:lineRule="auto"/>
        <w:ind w:right="478" w:firstLine="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Sustained hypoperfusion</w:t>
      </w:r>
      <w:r>
        <w:rPr>
          <w:rFonts w:ascii="Arial" w:eastAsia="Arial" w:hAnsi="Arial" w:cs="Arial"/>
        </w:rPr>
        <w:t>, or exposure to</w:t>
      </w:r>
      <w:r>
        <w:rPr>
          <w:rFonts w:ascii="Arial" w:eastAsia="Arial" w:hAnsi="Arial" w:cs="Arial"/>
          <w:b/>
          <w:bCs/>
        </w:rPr>
        <w:t xml:space="preserve"> nephrotoxic agents</w:t>
      </w:r>
    </w:p>
    <w:p w14:paraId="4E9784FD" w14:textId="77777777" w:rsidR="002F532B" w:rsidRDefault="002B0A6F">
      <w:pPr>
        <w:spacing w:line="250" w:lineRule="auto"/>
        <w:ind w:right="6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Antibiotics - aminoglycosides, amphotericin. Analgesics - paracetamol, salicylates Ethylene glycol (antifreeze)</w:t>
      </w:r>
    </w:p>
    <w:p w14:paraId="25D5C0BE" w14:textId="77777777" w:rsidR="002F532B" w:rsidRDefault="002F532B">
      <w:pPr>
        <w:spacing w:line="1" w:lineRule="exact"/>
        <w:rPr>
          <w:rFonts w:ascii="Arial" w:eastAsia="Arial" w:hAnsi="Arial" w:cs="Arial"/>
        </w:rPr>
      </w:pPr>
    </w:p>
    <w:p w14:paraId="145002E8" w14:textId="77777777" w:rsidR="002F532B" w:rsidRDefault="002B0A6F">
      <w:pPr>
        <w:numPr>
          <w:ilvl w:val="0"/>
          <w:numId w:val="3"/>
        </w:numPr>
        <w:tabs>
          <w:tab w:val="left" w:pos="240"/>
        </w:tabs>
        <w:spacing w:line="286" w:lineRule="auto"/>
        <w:ind w:right="158" w:firstLine="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Autoimmune renal disease </w:t>
      </w:r>
      <w:r>
        <w:rPr>
          <w:rFonts w:ascii="Arial" w:eastAsia="Arial" w:hAnsi="Arial" w:cs="Arial"/>
        </w:rPr>
        <w:t>- vasculitis, SLE,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interstitial nephritis, glomerulonephritis, etc</w:t>
      </w:r>
    </w:p>
    <w:p w14:paraId="5C8C3581" w14:textId="77777777" w:rsidR="002F532B" w:rsidRDefault="002B0A6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4CED016" wp14:editId="5D11A9D7">
                <wp:simplePos x="0" y="0"/>
                <wp:positionH relativeFrom="column">
                  <wp:posOffset>9525</wp:posOffset>
                </wp:positionH>
                <wp:positionV relativeFrom="paragraph">
                  <wp:posOffset>128905</wp:posOffset>
                </wp:positionV>
                <wp:extent cx="3023870" cy="178181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3870" cy="1781810"/>
                        </a:xfrm>
                        <a:prstGeom prst="rect">
                          <a:avLst/>
                        </a:prstGeom>
                        <a:solidFill>
                          <a:srgbClr val="E8F6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199323" id="Shape 1" o:spid="_x0000_s1026" style="position:absolute;margin-left:.75pt;margin-top:10.15pt;width:238.1pt;height:140.3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" o:allowincell="f" fillcolor="#e8f6e3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9AD92BF" wp14:editId="62E3639B">
                <wp:simplePos x="0" y="0"/>
                <wp:positionH relativeFrom="column">
                  <wp:posOffset>3033395</wp:posOffset>
                </wp:positionH>
                <wp:positionV relativeFrom="paragraph">
                  <wp:posOffset>121920</wp:posOffset>
                </wp:positionV>
                <wp:extent cx="0" cy="179514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5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2E9BE" id="Shape 2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5pt,9.6pt" to="238.85pt,1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8711051" wp14:editId="348BD98E">
                <wp:simplePos x="0" y="0"/>
                <wp:positionH relativeFrom="column">
                  <wp:posOffset>3175</wp:posOffset>
                </wp:positionH>
                <wp:positionV relativeFrom="paragraph">
                  <wp:posOffset>128270</wp:posOffset>
                </wp:positionV>
                <wp:extent cx="30365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36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AF137" id="Shape 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0.1pt" to="239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425E62A" wp14:editId="6CFBC155">
                <wp:simplePos x="0" y="0"/>
                <wp:positionH relativeFrom="column">
                  <wp:posOffset>9525</wp:posOffset>
                </wp:positionH>
                <wp:positionV relativeFrom="paragraph">
                  <wp:posOffset>121920</wp:posOffset>
                </wp:positionV>
                <wp:extent cx="0" cy="179514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5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1FF10" id="Shape 4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6pt" to=".75pt,1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134BF43" wp14:editId="2F9A17AD">
                <wp:simplePos x="0" y="0"/>
                <wp:positionH relativeFrom="column">
                  <wp:posOffset>3175</wp:posOffset>
                </wp:positionH>
                <wp:positionV relativeFrom="paragraph">
                  <wp:posOffset>1910715</wp:posOffset>
                </wp:positionV>
                <wp:extent cx="303657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36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1640C" id="Shape 5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50.45pt" to="239.35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09ED6AB0" w14:textId="77777777" w:rsidR="002F532B" w:rsidRDefault="002F532B">
      <w:pPr>
        <w:spacing w:line="365" w:lineRule="exact"/>
        <w:rPr>
          <w:sz w:val="24"/>
          <w:szCs w:val="24"/>
        </w:rPr>
      </w:pPr>
    </w:p>
    <w:p w14:paraId="435E1A89" w14:textId="77777777" w:rsidR="0091255E" w:rsidRDefault="002B0A6F" w:rsidP="0091255E">
      <w:pPr>
        <w:ind w:left="22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Contact the RPG Secretariat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at:-</w:t>
      </w:r>
      <w:proofErr w:type="gramEnd"/>
    </w:p>
    <w:p w14:paraId="08140CA4" w14:textId="0C2CDEB4" w:rsidR="0091255E" w:rsidRPr="00905AF2" w:rsidRDefault="0091255E" w:rsidP="0091255E">
      <w:pPr>
        <w:ind w:left="222"/>
        <w:rPr>
          <w:color w:val="FF0000"/>
          <w:sz w:val="20"/>
          <w:szCs w:val="20"/>
        </w:rPr>
      </w:pPr>
      <w:r w:rsidRPr="00905AF2">
        <w:rPr>
          <w:rFonts w:ascii="Arial" w:eastAsia="Arial" w:hAnsi="Arial" w:cs="Arial"/>
          <w:color w:val="FF0000"/>
          <w:sz w:val="24"/>
          <w:szCs w:val="24"/>
        </w:rPr>
        <w:t>UK Renal Pharmacy Group</w:t>
      </w:r>
    </w:p>
    <w:p w14:paraId="04359F76" w14:textId="77777777" w:rsidR="0091255E" w:rsidRPr="00905AF2" w:rsidRDefault="0091255E" w:rsidP="0091255E">
      <w:pPr>
        <w:spacing w:line="12" w:lineRule="exact"/>
        <w:rPr>
          <w:color w:val="FF0000"/>
          <w:sz w:val="24"/>
          <w:szCs w:val="24"/>
        </w:rPr>
      </w:pPr>
    </w:p>
    <w:p w14:paraId="183327F8" w14:textId="77777777" w:rsidR="0091255E" w:rsidRPr="00905AF2" w:rsidRDefault="0091255E" w:rsidP="0091255E">
      <w:pPr>
        <w:ind w:left="222"/>
        <w:rPr>
          <w:color w:val="FF0000"/>
          <w:sz w:val="20"/>
          <w:szCs w:val="20"/>
        </w:rPr>
      </w:pPr>
      <w:r w:rsidRPr="00905AF2">
        <w:rPr>
          <w:rFonts w:ascii="Arial" w:eastAsia="Arial" w:hAnsi="Arial" w:cs="Arial"/>
          <w:color w:val="FF0000"/>
          <w:sz w:val="24"/>
          <w:szCs w:val="24"/>
        </w:rPr>
        <w:t>Renal Association,</w:t>
      </w:r>
    </w:p>
    <w:p w14:paraId="7D910E1C" w14:textId="77777777" w:rsidR="0091255E" w:rsidRPr="00905AF2" w:rsidRDefault="0091255E" w:rsidP="0091255E">
      <w:pPr>
        <w:spacing w:line="12" w:lineRule="exact"/>
        <w:rPr>
          <w:color w:val="FF0000"/>
          <w:sz w:val="24"/>
          <w:szCs w:val="24"/>
        </w:rPr>
      </w:pPr>
    </w:p>
    <w:p w14:paraId="40D75124" w14:textId="77777777" w:rsidR="0091255E" w:rsidRPr="00905AF2" w:rsidRDefault="0091255E" w:rsidP="0091255E">
      <w:pPr>
        <w:ind w:left="222"/>
        <w:rPr>
          <w:color w:val="FF0000"/>
          <w:sz w:val="20"/>
          <w:szCs w:val="20"/>
        </w:rPr>
      </w:pPr>
      <w:r w:rsidRPr="00905AF2">
        <w:rPr>
          <w:rFonts w:ascii="Arial" w:eastAsia="Arial" w:hAnsi="Arial" w:cs="Arial"/>
          <w:color w:val="FF0000"/>
          <w:sz w:val="24"/>
          <w:szCs w:val="24"/>
        </w:rPr>
        <w:t>Brandon House, Building 2001</w:t>
      </w:r>
    </w:p>
    <w:p w14:paraId="1F50AD6B" w14:textId="77777777" w:rsidR="0091255E" w:rsidRPr="00905AF2" w:rsidRDefault="0091255E" w:rsidP="0091255E">
      <w:pPr>
        <w:spacing w:line="12" w:lineRule="exact"/>
        <w:rPr>
          <w:color w:val="FF0000"/>
          <w:sz w:val="24"/>
          <w:szCs w:val="24"/>
        </w:rPr>
      </w:pPr>
    </w:p>
    <w:p w14:paraId="7519A574" w14:textId="77777777" w:rsidR="0091255E" w:rsidRPr="00905AF2" w:rsidRDefault="0091255E" w:rsidP="0091255E">
      <w:pPr>
        <w:ind w:left="222"/>
        <w:rPr>
          <w:color w:val="FF0000"/>
          <w:sz w:val="20"/>
          <w:szCs w:val="20"/>
        </w:rPr>
      </w:pPr>
      <w:r w:rsidRPr="00905AF2">
        <w:rPr>
          <w:rFonts w:ascii="Arial" w:eastAsia="Arial" w:hAnsi="Arial" w:cs="Arial"/>
          <w:color w:val="FF0000"/>
          <w:sz w:val="24"/>
          <w:szCs w:val="24"/>
        </w:rPr>
        <w:t>Southmead, Bristol</w:t>
      </w:r>
    </w:p>
    <w:p w14:paraId="73ED4D32" w14:textId="77777777" w:rsidR="0091255E" w:rsidRPr="00905AF2" w:rsidRDefault="0091255E" w:rsidP="0091255E">
      <w:pPr>
        <w:spacing w:line="12" w:lineRule="exact"/>
        <w:rPr>
          <w:color w:val="FF0000"/>
          <w:sz w:val="24"/>
          <w:szCs w:val="24"/>
        </w:rPr>
      </w:pPr>
    </w:p>
    <w:p w14:paraId="71B77351" w14:textId="77777777" w:rsidR="0091255E" w:rsidRPr="00905AF2" w:rsidRDefault="0091255E" w:rsidP="0091255E">
      <w:pPr>
        <w:ind w:left="222"/>
        <w:rPr>
          <w:color w:val="FF0000"/>
          <w:sz w:val="20"/>
          <w:szCs w:val="20"/>
        </w:rPr>
      </w:pPr>
      <w:r w:rsidRPr="00905AF2">
        <w:rPr>
          <w:rFonts w:ascii="Arial" w:eastAsia="Arial" w:hAnsi="Arial" w:cs="Arial"/>
          <w:color w:val="FF0000"/>
          <w:sz w:val="24"/>
          <w:szCs w:val="24"/>
        </w:rPr>
        <w:t>BS34 7RR, UK.</w:t>
      </w:r>
    </w:p>
    <w:p w14:paraId="25CFE9E1" w14:textId="77777777" w:rsidR="0091255E" w:rsidRPr="00905AF2" w:rsidRDefault="0091255E" w:rsidP="0091255E">
      <w:pPr>
        <w:spacing w:line="12" w:lineRule="exact"/>
        <w:rPr>
          <w:color w:val="FF0000"/>
          <w:sz w:val="24"/>
          <w:szCs w:val="24"/>
        </w:rPr>
      </w:pPr>
    </w:p>
    <w:p w14:paraId="344C3588" w14:textId="77777777" w:rsidR="0091255E" w:rsidRPr="00905AF2" w:rsidRDefault="0091255E" w:rsidP="0091255E">
      <w:pPr>
        <w:ind w:left="222"/>
        <w:rPr>
          <w:color w:val="FF0000"/>
          <w:sz w:val="20"/>
          <w:szCs w:val="20"/>
        </w:rPr>
      </w:pPr>
      <w:r w:rsidRPr="00905AF2">
        <w:rPr>
          <w:rFonts w:ascii="Arial" w:eastAsia="Arial" w:hAnsi="Arial" w:cs="Arial"/>
          <w:color w:val="FF0000"/>
          <w:sz w:val="24"/>
          <w:szCs w:val="24"/>
        </w:rPr>
        <w:t>Tel: 01117 4148152.</w:t>
      </w:r>
    </w:p>
    <w:p w14:paraId="6AAE5F3F" w14:textId="77777777" w:rsidR="0091255E" w:rsidRPr="00905AF2" w:rsidRDefault="0091255E" w:rsidP="0091255E">
      <w:pPr>
        <w:spacing w:line="12" w:lineRule="exact"/>
        <w:rPr>
          <w:color w:val="FF0000"/>
          <w:sz w:val="24"/>
          <w:szCs w:val="24"/>
        </w:rPr>
      </w:pPr>
    </w:p>
    <w:p w14:paraId="3E88E09C" w14:textId="77777777" w:rsidR="0091255E" w:rsidRPr="00905AF2" w:rsidRDefault="0091255E" w:rsidP="0091255E">
      <w:pPr>
        <w:ind w:left="222"/>
        <w:rPr>
          <w:color w:val="FF0000"/>
          <w:sz w:val="20"/>
          <w:szCs w:val="20"/>
        </w:rPr>
      </w:pPr>
      <w:r w:rsidRPr="00905AF2">
        <w:rPr>
          <w:rFonts w:ascii="Arial" w:eastAsia="Arial" w:hAnsi="Arial" w:cs="Arial"/>
          <w:color w:val="FF0000"/>
          <w:sz w:val="24"/>
          <w:szCs w:val="24"/>
        </w:rPr>
        <w:t>e-mail: RPG@renal.org</w:t>
      </w:r>
    </w:p>
    <w:p w14:paraId="7ABA51F6" w14:textId="241D89A7" w:rsidR="002F532B" w:rsidRDefault="002B0A6F" w:rsidP="0091255E">
      <w:pPr>
        <w:ind w:left="240" w:right="998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58B1360" wp14:editId="03732751">
            <wp:simplePos x="0" y="0"/>
            <wp:positionH relativeFrom="column">
              <wp:posOffset>-15240</wp:posOffset>
            </wp:positionH>
            <wp:positionV relativeFrom="paragraph">
              <wp:posOffset>361315</wp:posOffset>
            </wp:positionV>
            <wp:extent cx="3074670" cy="4159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E741E0" w14:textId="77777777" w:rsidR="002F532B" w:rsidRDefault="002F532B">
      <w:pPr>
        <w:spacing w:line="200" w:lineRule="exact"/>
        <w:rPr>
          <w:sz w:val="24"/>
          <w:szCs w:val="24"/>
        </w:rPr>
      </w:pPr>
    </w:p>
    <w:p w14:paraId="3AD723CA" w14:textId="77777777" w:rsidR="002F532B" w:rsidRDefault="002F532B">
      <w:pPr>
        <w:spacing w:line="200" w:lineRule="exact"/>
        <w:rPr>
          <w:sz w:val="24"/>
          <w:szCs w:val="24"/>
        </w:rPr>
      </w:pPr>
    </w:p>
    <w:p w14:paraId="02FBD2D3" w14:textId="484BC0DB" w:rsidR="002F532B" w:rsidRDefault="002B0A6F" w:rsidP="002B0A6F">
      <w:pPr>
        <w:rPr>
          <w:sz w:val="20"/>
          <w:szCs w:val="20"/>
        </w:rPr>
      </w:pPr>
      <w:r>
        <w:rPr>
          <w:sz w:val="24"/>
          <w:szCs w:val="24"/>
        </w:rPr>
        <w:t xml:space="preserve">      </w:t>
      </w:r>
      <w:r>
        <w:rPr>
          <w:rFonts w:ascii="Arial" w:eastAsia="Arial" w:hAnsi="Arial" w:cs="Arial"/>
          <w:b/>
          <w:bCs/>
          <w:sz w:val="30"/>
          <w:szCs w:val="30"/>
        </w:rPr>
        <w:t>www.renalpharmacy.org.uk</w:t>
      </w:r>
    </w:p>
    <w:p w14:paraId="11D3A74C" w14:textId="77777777" w:rsidR="002F532B" w:rsidRDefault="002B0A6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FC5BC64" w14:textId="77777777" w:rsidR="002F532B" w:rsidRDefault="002B0A6F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High Risk Medicines and Actions</w:t>
      </w:r>
    </w:p>
    <w:p w14:paraId="5FD9387F" w14:textId="77777777" w:rsidR="002F532B" w:rsidRDefault="002F532B">
      <w:pPr>
        <w:spacing w:line="249" w:lineRule="exact"/>
        <w:rPr>
          <w:sz w:val="24"/>
          <w:szCs w:val="24"/>
        </w:rPr>
      </w:pPr>
    </w:p>
    <w:p w14:paraId="2B5936D5" w14:textId="77777777" w:rsidR="002F532B" w:rsidRDefault="002B0A6F">
      <w:pPr>
        <w:spacing w:line="250" w:lineRule="auto"/>
        <w:ind w:left="2" w:right="250"/>
        <w:rPr>
          <w:sz w:val="20"/>
          <w:szCs w:val="20"/>
        </w:rPr>
      </w:pPr>
      <w:r>
        <w:rPr>
          <w:rFonts w:ascii="Arial" w:eastAsia="Arial" w:hAnsi="Arial" w:cs="Arial"/>
        </w:rPr>
        <w:t>When a patient is admitted with AKI, a thorough review of medication is required:</w:t>
      </w:r>
    </w:p>
    <w:p w14:paraId="189942ED" w14:textId="77777777" w:rsidR="002F532B" w:rsidRDefault="002F532B">
      <w:pPr>
        <w:spacing w:line="1" w:lineRule="exact"/>
        <w:rPr>
          <w:sz w:val="24"/>
          <w:szCs w:val="24"/>
        </w:rPr>
      </w:pPr>
    </w:p>
    <w:p w14:paraId="4AA944C1" w14:textId="411E2BB4" w:rsidR="002F532B" w:rsidRDefault="002B0A6F">
      <w:pPr>
        <w:numPr>
          <w:ilvl w:val="0"/>
          <w:numId w:val="4"/>
        </w:numPr>
        <w:tabs>
          <w:tab w:val="left" w:pos="242"/>
        </w:tabs>
        <w:spacing w:line="250" w:lineRule="auto"/>
        <w:ind w:left="242" w:right="1250" w:hanging="242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To eliminate potential causes</w:t>
      </w:r>
      <w:r w:rsidR="00F0489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/ risk / contributory factors for AKI</w:t>
      </w:r>
    </w:p>
    <w:p w14:paraId="5ABF84F7" w14:textId="77777777" w:rsidR="002F532B" w:rsidRDefault="002B0A6F">
      <w:pPr>
        <w:numPr>
          <w:ilvl w:val="0"/>
          <w:numId w:val="4"/>
        </w:numPr>
        <w:tabs>
          <w:tab w:val="left" w:pos="242"/>
        </w:tabs>
        <w:spacing w:line="250" w:lineRule="auto"/>
        <w:ind w:left="242" w:right="890" w:hanging="242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To avoid inappropriate combinations of medicines in the context of AKI</w:t>
      </w:r>
    </w:p>
    <w:p w14:paraId="005CE44E" w14:textId="77777777" w:rsidR="002F532B" w:rsidRDefault="002B0A6F">
      <w:pPr>
        <w:numPr>
          <w:ilvl w:val="0"/>
          <w:numId w:val="4"/>
        </w:numPr>
        <w:tabs>
          <w:tab w:val="left" w:pos="242"/>
        </w:tabs>
        <w:spacing w:line="268" w:lineRule="auto"/>
        <w:ind w:left="242" w:right="890" w:hanging="242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To ensure all prescribed medicines are clinically appropriate</w:t>
      </w:r>
    </w:p>
    <w:p w14:paraId="06AF3F62" w14:textId="77777777" w:rsidR="002F532B" w:rsidRDefault="002B0A6F">
      <w:pPr>
        <w:spacing w:line="222" w:lineRule="auto"/>
        <w:ind w:left="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Review all Medications</w:t>
      </w:r>
    </w:p>
    <w:p w14:paraId="0C1F4B2D" w14:textId="77777777" w:rsidR="002F532B" w:rsidRDefault="002F532B">
      <w:pPr>
        <w:spacing w:line="1" w:lineRule="exact"/>
        <w:rPr>
          <w:sz w:val="24"/>
          <w:szCs w:val="24"/>
        </w:rPr>
      </w:pPr>
    </w:p>
    <w:p w14:paraId="2793C486" w14:textId="77777777" w:rsidR="002F532B" w:rsidRDefault="002B0A6F">
      <w:pPr>
        <w:numPr>
          <w:ilvl w:val="0"/>
          <w:numId w:val="5"/>
        </w:numPr>
        <w:tabs>
          <w:tab w:val="left" w:pos="242"/>
        </w:tabs>
        <w:spacing w:line="250" w:lineRule="auto"/>
        <w:ind w:left="242" w:right="290" w:hanging="242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Remember to check medication history thoroughly and ask about “Over the Counter” preparations, herbal remedies or teas and alternative therapies.</w:t>
      </w:r>
    </w:p>
    <w:p w14:paraId="6AE70253" w14:textId="77777777" w:rsidR="002F532B" w:rsidRDefault="002F532B">
      <w:pPr>
        <w:spacing w:line="1" w:lineRule="exact"/>
        <w:rPr>
          <w:rFonts w:ascii="Wingdings" w:eastAsia="Wingdings" w:hAnsi="Wingdings" w:cs="Wingdings"/>
          <w:b/>
          <w:bCs/>
        </w:rPr>
      </w:pPr>
    </w:p>
    <w:p w14:paraId="3B51258F" w14:textId="77777777" w:rsidR="002F532B" w:rsidRDefault="002B0A6F">
      <w:pPr>
        <w:numPr>
          <w:ilvl w:val="0"/>
          <w:numId w:val="5"/>
        </w:numPr>
        <w:tabs>
          <w:tab w:val="left" w:pos="242"/>
        </w:tabs>
        <w:spacing w:line="250" w:lineRule="auto"/>
        <w:ind w:left="242" w:right="590" w:hanging="242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Check use of recreational drugs (cocaine, ketamine, etc).</w:t>
      </w:r>
    </w:p>
    <w:p w14:paraId="331ABF15" w14:textId="77777777" w:rsidR="002F532B" w:rsidRDefault="002B0A6F">
      <w:pPr>
        <w:numPr>
          <w:ilvl w:val="0"/>
          <w:numId w:val="5"/>
        </w:numPr>
        <w:tabs>
          <w:tab w:val="left" w:pos="242"/>
        </w:tabs>
        <w:spacing w:line="250" w:lineRule="auto"/>
        <w:ind w:left="242" w:right="170" w:hanging="242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Consider withholding nephrotoxic medications on admission in patients at high risk of AKI</w:t>
      </w:r>
    </w:p>
    <w:p w14:paraId="24216431" w14:textId="77777777" w:rsidR="002F532B" w:rsidRDefault="002B0A6F">
      <w:pPr>
        <w:numPr>
          <w:ilvl w:val="0"/>
          <w:numId w:val="5"/>
        </w:numPr>
        <w:tabs>
          <w:tab w:val="left" w:pos="242"/>
        </w:tabs>
        <w:spacing w:line="262" w:lineRule="auto"/>
        <w:ind w:left="242" w:right="150" w:hanging="242"/>
        <w:rPr>
          <w:rFonts w:ascii="Wingdings" w:eastAsia="Wingdings" w:hAnsi="Wingdings" w:cs="Wingdings"/>
          <w:b/>
          <w:bCs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Ensure that all doses are amended concomitant with the patient’s degree of renal impairment. Re-assess daily until AKI resolves</w:t>
      </w:r>
    </w:p>
    <w:p w14:paraId="300D844B" w14:textId="77777777" w:rsidR="002F532B" w:rsidRDefault="002F532B">
      <w:pPr>
        <w:spacing w:line="1" w:lineRule="exact"/>
        <w:rPr>
          <w:rFonts w:ascii="Wingdings" w:eastAsia="Wingdings" w:hAnsi="Wingdings" w:cs="Wingdings"/>
          <w:b/>
          <w:bCs/>
          <w:sz w:val="21"/>
          <w:szCs w:val="21"/>
        </w:rPr>
      </w:pPr>
    </w:p>
    <w:p w14:paraId="1198F895" w14:textId="77777777" w:rsidR="002F532B" w:rsidRDefault="002B0A6F">
      <w:pPr>
        <w:numPr>
          <w:ilvl w:val="0"/>
          <w:numId w:val="5"/>
        </w:numPr>
        <w:tabs>
          <w:tab w:val="left" w:pos="242"/>
        </w:tabs>
        <w:spacing w:line="250" w:lineRule="auto"/>
        <w:ind w:left="242" w:right="170" w:hanging="242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Educate the patient before discharge re which medications to restart and when.</w:t>
      </w:r>
    </w:p>
    <w:p w14:paraId="34851C9C" w14:textId="77777777" w:rsidR="002F532B" w:rsidRDefault="002B0A6F">
      <w:pPr>
        <w:numPr>
          <w:ilvl w:val="0"/>
          <w:numId w:val="5"/>
        </w:numPr>
        <w:tabs>
          <w:tab w:val="left" w:pos="242"/>
        </w:tabs>
        <w:spacing w:line="250" w:lineRule="auto"/>
        <w:ind w:left="242" w:right="210" w:hanging="242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Discuss medicines to avoid in future and “sick day” guidance.</w:t>
      </w:r>
    </w:p>
    <w:p w14:paraId="71A75427" w14:textId="77777777" w:rsidR="002F532B" w:rsidRDefault="002B0A6F">
      <w:pPr>
        <w:numPr>
          <w:ilvl w:val="0"/>
          <w:numId w:val="5"/>
        </w:numPr>
        <w:tabs>
          <w:tab w:val="left" w:pos="242"/>
        </w:tabs>
        <w:spacing w:line="268" w:lineRule="auto"/>
        <w:ind w:left="242" w:right="150" w:hanging="242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Ensure information on which medications to restart and when are communicated to the GP or next care setting.</w:t>
      </w:r>
    </w:p>
    <w:p w14:paraId="3B5440F2" w14:textId="77777777" w:rsidR="002F532B" w:rsidRDefault="002B0A6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73B7EEF1" wp14:editId="72568D4E">
            <wp:simplePos x="0" y="0"/>
            <wp:positionH relativeFrom="column">
              <wp:posOffset>-12065</wp:posOffset>
            </wp:positionH>
            <wp:positionV relativeFrom="paragraph">
              <wp:posOffset>76200</wp:posOffset>
            </wp:positionV>
            <wp:extent cx="2988945" cy="20135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01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4C6998" w14:textId="77777777" w:rsidR="002F532B" w:rsidRDefault="002B0A6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4760123" w14:textId="77777777" w:rsidR="002F532B" w:rsidRDefault="002B0A6F">
      <w:pPr>
        <w:spacing w:line="248" w:lineRule="auto"/>
        <w:ind w:left="590" w:right="1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6"/>
          <w:szCs w:val="56"/>
        </w:rPr>
        <w:t>Acute Kidney Injury (AKI) Medicines Optimisation</w:t>
      </w:r>
    </w:p>
    <w:p w14:paraId="2E165868" w14:textId="130992B0" w:rsidR="002F532B" w:rsidRDefault="002F532B">
      <w:pPr>
        <w:spacing w:line="20" w:lineRule="exact"/>
        <w:rPr>
          <w:sz w:val="24"/>
          <w:szCs w:val="24"/>
        </w:rPr>
      </w:pPr>
    </w:p>
    <w:p w14:paraId="62395899" w14:textId="1BD01F91" w:rsidR="002F532B" w:rsidRDefault="002B0A6F" w:rsidP="002B0A6F">
      <w:pPr>
        <w:ind w:right="7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FFFF"/>
          <w:sz w:val="48"/>
          <w:szCs w:val="48"/>
          <w:highlight w:val="white"/>
        </w:rPr>
        <w:t xml:space="preserve">UK </w:t>
      </w:r>
      <w:r w:rsidR="0091255E" w:rsidRPr="00962CCF">
        <w:rPr>
          <w:rFonts w:eastAsia="Times New Roman"/>
          <w:b/>
          <w:bCs/>
          <w:i/>
          <w:iCs/>
          <w:noProof/>
          <w:color w:val="FFFFFF"/>
          <w:sz w:val="41"/>
          <w:szCs w:val="41"/>
          <w:highlight w:val="white"/>
        </w:rPr>
        <w:drawing>
          <wp:inline distT="0" distB="0" distL="0" distR="0" wp14:anchorId="2BDBAF7B" wp14:editId="25E7BE27">
            <wp:extent cx="1875600" cy="1807200"/>
            <wp:effectExtent l="0" t="0" r="0" b="3175"/>
            <wp:docPr id="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464DA790-89A7-4632-B4C5-2D9F1C4539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464DA790-89A7-4632-B4C5-2D9F1C4539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1" r="11112" b="9611"/>
                    <a:stretch/>
                  </pic:blipFill>
                  <pic:spPr>
                    <a:xfrm>
                      <a:off x="0" y="0"/>
                      <a:ext cx="1875600" cy="1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i/>
          <w:iCs/>
          <w:color w:val="FFFFFF"/>
          <w:sz w:val="48"/>
          <w:szCs w:val="48"/>
          <w:highlight w:val="white"/>
        </w:rPr>
        <w:t>Re</w:t>
      </w:r>
      <w:r w:rsidR="0091255E">
        <w:rPr>
          <w:rFonts w:eastAsia="Times New Roman"/>
          <w:b/>
          <w:bCs/>
          <w:i/>
          <w:iCs/>
          <w:color w:val="FFFFFF"/>
          <w:sz w:val="48"/>
          <w:szCs w:val="4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AKI is a rapid deterioration in a patient’s renal function over hours or days secondary to an acute event.</w:t>
      </w:r>
    </w:p>
    <w:p w14:paraId="4D08C9B0" w14:textId="77777777" w:rsidR="002F532B" w:rsidRDefault="002F532B">
      <w:pPr>
        <w:spacing w:line="224" w:lineRule="exact"/>
        <w:rPr>
          <w:sz w:val="24"/>
          <w:szCs w:val="24"/>
        </w:rPr>
      </w:pPr>
    </w:p>
    <w:p w14:paraId="4597C681" w14:textId="627A6554" w:rsidR="002B0A6F" w:rsidRPr="002B0A6F" w:rsidRDefault="002B0A6F">
      <w:pPr>
        <w:numPr>
          <w:ilvl w:val="0"/>
          <w:numId w:val="6"/>
        </w:numPr>
        <w:tabs>
          <w:tab w:val="left" w:pos="450"/>
        </w:tabs>
        <w:spacing w:line="250" w:lineRule="auto"/>
        <w:ind w:left="450" w:right="600" w:hanging="45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" w:eastAsia="Wingdings" w:hAnsi="Arial" w:cs="Arial"/>
          <w:sz w:val="24"/>
          <w:szCs w:val="24"/>
        </w:rPr>
        <w:t>65% of AKI starts in community</w:t>
      </w:r>
    </w:p>
    <w:p w14:paraId="652E3230" w14:textId="7A3104F3" w:rsidR="002F532B" w:rsidRDefault="002B0A6F">
      <w:pPr>
        <w:numPr>
          <w:ilvl w:val="0"/>
          <w:numId w:val="6"/>
        </w:numPr>
        <w:tabs>
          <w:tab w:val="left" w:pos="450"/>
        </w:tabs>
        <w:spacing w:line="250" w:lineRule="auto"/>
        <w:ind w:left="450" w:right="600" w:hanging="45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the hospital setting 20% of acute admissions will develop AKI.</w:t>
      </w:r>
    </w:p>
    <w:p w14:paraId="38483FB1" w14:textId="77777777" w:rsidR="002F532B" w:rsidRDefault="002F532B">
      <w:pPr>
        <w:spacing w:line="1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14:paraId="46C0447D" w14:textId="77777777" w:rsidR="002F532B" w:rsidRDefault="002B0A6F">
      <w:pPr>
        <w:numPr>
          <w:ilvl w:val="0"/>
          <w:numId w:val="6"/>
        </w:numPr>
        <w:tabs>
          <w:tab w:val="left" w:pos="450"/>
        </w:tabs>
        <w:spacing w:line="250" w:lineRule="auto"/>
        <w:ind w:left="450" w:right="820" w:hanging="45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 to 30% of all cases of AKI are thought to be due to drugs.</w:t>
      </w:r>
    </w:p>
    <w:p w14:paraId="59104B6C" w14:textId="77777777" w:rsidR="002F532B" w:rsidRDefault="002F532B">
      <w:pPr>
        <w:spacing w:line="1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14:paraId="612A4A2B" w14:textId="77777777" w:rsidR="002F532B" w:rsidRDefault="002B0A6F">
      <w:pPr>
        <w:numPr>
          <w:ilvl w:val="0"/>
          <w:numId w:val="6"/>
        </w:numPr>
        <w:tabs>
          <w:tab w:val="left" w:pos="450"/>
        </w:tabs>
        <w:spacing w:line="288" w:lineRule="auto"/>
        <w:ind w:left="450" w:right="240" w:hanging="45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5% of inpatients develop drug-induced renal impairment.</w:t>
      </w:r>
    </w:p>
    <w:p w14:paraId="2E6C4EF4" w14:textId="77777777" w:rsidR="002F532B" w:rsidRDefault="002F532B">
      <w:pPr>
        <w:spacing w:line="178" w:lineRule="exact"/>
        <w:rPr>
          <w:sz w:val="24"/>
          <w:szCs w:val="24"/>
        </w:rPr>
      </w:pPr>
    </w:p>
    <w:p w14:paraId="0C1DBFBC" w14:textId="77777777" w:rsidR="002F532B" w:rsidRDefault="002B0A6F">
      <w:pPr>
        <w:spacing w:line="268" w:lineRule="auto"/>
        <w:ind w:left="10" w:right="3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Comprehensive guidelines on medicines management and care bundles in patients with AKI can be found at:</w:t>
      </w:r>
    </w:p>
    <w:p w14:paraId="6C5141A5" w14:textId="77777777" w:rsidR="002F532B" w:rsidRDefault="002F532B">
      <w:pPr>
        <w:spacing w:line="196" w:lineRule="exact"/>
        <w:rPr>
          <w:sz w:val="24"/>
          <w:szCs w:val="24"/>
        </w:rPr>
      </w:pPr>
    </w:p>
    <w:p w14:paraId="0450598C" w14:textId="77777777" w:rsidR="002F532B" w:rsidRDefault="002B0A6F">
      <w:pPr>
        <w:ind w:left="3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www.thinkkidneys.nhs.uk/aki</w:t>
      </w:r>
    </w:p>
    <w:p w14:paraId="1987F40D" w14:textId="77777777" w:rsidR="002F532B" w:rsidRDefault="002F532B">
      <w:pPr>
        <w:sectPr w:rsidR="002F532B">
          <w:pgSz w:w="16840" w:h="11906" w:orient="landscape"/>
          <w:pgMar w:top="365" w:right="418" w:bottom="15" w:left="420" w:header="0" w:footer="0" w:gutter="0"/>
          <w:cols w:num="3" w:space="720" w:equalWidth="0">
            <w:col w:w="4898" w:space="720"/>
            <w:col w:w="4893" w:space="720"/>
            <w:col w:w="477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3960"/>
        <w:gridCol w:w="4240"/>
        <w:gridCol w:w="4400"/>
      </w:tblGrid>
      <w:tr w:rsidR="002F532B" w14:paraId="4BB0E2B5" w14:textId="77777777">
        <w:trPr>
          <w:trHeight w:val="235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5E8BC"/>
            <w:vAlign w:val="bottom"/>
          </w:tcPr>
          <w:p w14:paraId="0FAA664D" w14:textId="77777777" w:rsidR="002F532B" w:rsidRDefault="002F532B">
            <w:pPr>
              <w:rPr>
                <w:sz w:val="20"/>
                <w:szCs w:val="20"/>
              </w:rPr>
            </w:pPr>
            <w:bookmarkStart w:id="1" w:name="page2"/>
            <w:bookmarkEnd w:id="1"/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5E8BC"/>
            <w:vAlign w:val="bottom"/>
          </w:tcPr>
          <w:p w14:paraId="172347B4" w14:textId="77777777" w:rsidR="002F532B" w:rsidRDefault="002B0A6F">
            <w:pPr>
              <w:spacing w:line="234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Effects on renal/fluid/electrolyte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shd w:val="clear" w:color="auto" w:fill="C5E8BC"/>
            <w:vAlign w:val="bottom"/>
          </w:tcPr>
          <w:p w14:paraId="3F8292EA" w14:textId="77777777" w:rsidR="002F532B" w:rsidRDefault="002B0A6F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hange in the side effect profile when renal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shd w:val="clear" w:color="auto" w:fill="C5E8BC"/>
            <w:vAlign w:val="bottom"/>
          </w:tcPr>
          <w:p w14:paraId="0F4B02A3" w14:textId="77777777" w:rsidR="002F532B" w:rsidRDefault="002B0A6F">
            <w:pPr>
              <w:spacing w:line="234" w:lineRule="exact"/>
              <w:ind w:left="1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Action in presence of AKI</w:t>
            </w:r>
          </w:p>
        </w:tc>
      </w:tr>
      <w:tr w:rsidR="002F532B" w14:paraId="28BC5DDC" w14:textId="77777777">
        <w:trPr>
          <w:trHeight w:val="312"/>
        </w:trPr>
        <w:tc>
          <w:tcPr>
            <w:tcW w:w="3380" w:type="dxa"/>
            <w:tcBorders>
              <w:left w:val="single" w:sz="8" w:space="0" w:color="auto"/>
              <w:bottom w:val="single" w:sz="8" w:space="0" w:color="C5E8BC"/>
              <w:right w:val="single" w:sz="8" w:space="0" w:color="auto"/>
            </w:tcBorders>
            <w:shd w:val="clear" w:color="auto" w:fill="C5E8BC"/>
            <w:vAlign w:val="bottom"/>
          </w:tcPr>
          <w:p w14:paraId="5BF61C22" w14:textId="77777777" w:rsidR="002F532B" w:rsidRDefault="002F532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C5E8BC"/>
              <w:right w:val="single" w:sz="8" w:space="0" w:color="auto"/>
            </w:tcBorders>
            <w:shd w:val="clear" w:color="auto" w:fill="C5E8BC"/>
            <w:vAlign w:val="bottom"/>
          </w:tcPr>
          <w:p w14:paraId="0BA23127" w14:textId="77777777" w:rsidR="002F532B" w:rsidRDefault="002B0A6F">
            <w:pPr>
              <w:ind w:left="1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physiology</w:t>
            </w:r>
          </w:p>
        </w:tc>
        <w:tc>
          <w:tcPr>
            <w:tcW w:w="4240" w:type="dxa"/>
            <w:tcBorders>
              <w:bottom w:val="single" w:sz="8" w:space="0" w:color="C5E8BC"/>
              <w:right w:val="single" w:sz="8" w:space="0" w:color="auto"/>
            </w:tcBorders>
            <w:shd w:val="clear" w:color="auto" w:fill="C5E8BC"/>
            <w:vAlign w:val="bottom"/>
          </w:tcPr>
          <w:p w14:paraId="68444EC0" w14:textId="77777777" w:rsidR="002F532B" w:rsidRDefault="002B0A6F">
            <w:pPr>
              <w:ind w:left="1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function is reduced</w:t>
            </w:r>
          </w:p>
        </w:tc>
        <w:tc>
          <w:tcPr>
            <w:tcW w:w="4400" w:type="dxa"/>
            <w:tcBorders>
              <w:bottom w:val="single" w:sz="8" w:space="0" w:color="C5E8BC"/>
              <w:right w:val="single" w:sz="8" w:space="0" w:color="auto"/>
            </w:tcBorders>
            <w:shd w:val="clear" w:color="auto" w:fill="C5E8BC"/>
            <w:vAlign w:val="bottom"/>
          </w:tcPr>
          <w:p w14:paraId="1F8E14B0" w14:textId="77777777" w:rsidR="002F532B" w:rsidRDefault="002F532B">
            <w:pPr>
              <w:rPr>
                <w:sz w:val="24"/>
                <w:szCs w:val="24"/>
              </w:rPr>
            </w:pPr>
          </w:p>
        </w:tc>
      </w:tr>
      <w:tr w:rsidR="002F532B" w14:paraId="0A513418" w14:textId="77777777">
        <w:trPr>
          <w:trHeight w:val="196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D69840E" w14:textId="77777777" w:rsidR="002F532B" w:rsidRDefault="002B0A6F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NSAIDs / COX II inhibitors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FC03B3" w14:textId="77777777" w:rsidR="002F532B" w:rsidRDefault="002B0A6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Altered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haemodynamics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within the kidney leading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26B21B" w14:textId="77777777" w:rsidR="002F532B" w:rsidRDefault="002F532B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8BABF8" w14:textId="77777777" w:rsidR="002F532B" w:rsidRDefault="002B0A6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C0011"/>
                <w:sz w:val="18"/>
                <w:szCs w:val="18"/>
              </w:rPr>
              <w:t>Avoid these agents in people at high risk of AKI</w:t>
            </w:r>
          </w:p>
        </w:tc>
      </w:tr>
      <w:tr w:rsidR="002F532B" w14:paraId="310CA9D8" w14:textId="77777777">
        <w:trPr>
          <w:trHeight w:val="22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483EE1" w14:textId="77777777" w:rsidR="002F532B" w:rsidRDefault="002F532B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36A1267D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underperfusion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reduced glomerular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5F4E60B3" w14:textId="77777777" w:rsidR="002F532B" w:rsidRDefault="002F532B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5CE0A451" w14:textId="77777777" w:rsidR="002F532B" w:rsidRDefault="002F532B">
            <w:pPr>
              <w:rPr>
                <w:sz w:val="19"/>
                <w:szCs w:val="19"/>
              </w:rPr>
            </w:pPr>
          </w:p>
        </w:tc>
      </w:tr>
      <w:tr w:rsidR="002F532B" w14:paraId="43EA1A45" w14:textId="77777777">
        <w:trPr>
          <w:trHeight w:val="23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C84F5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1FE57B67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filtration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41BBF470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629D343E" w14:textId="77777777" w:rsidR="002F532B" w:rsidRDefault="002F532B">
            <w:pPr>
              <w:rPr>
                <w:sz w:val="20"/>
                <w:szCs w:val="20"/>
              </w:rPr>
            </w:pPr>
          </w:p>
        </w:tc>
      </w:tr>
      <w:tr w:rsidR="002F532B" w14:paraId="7EDB559C" w14:textId="77777777">
        <w:trPr>
          <w:trHeight w:val="47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FEAA8D" w14:textId="77777777" w:rsidR="002F532B" w:rsidRDefault="002F532B">
            <w:pPr>
              <w:rPr>
                <w:sz w:val="4"/>
                <w:szCs w:val="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E1A2C2" w14:textId="77777777" w:rsidR="002F532B" w:rsidRDefault="002F532B">
            <w:pPr>
              <w:rPr>
                <w:sz w:val="4"/>
                <w:szCs w:val="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DEDE0" w14:textId="77777777" w:rsidR="002F532B" w:rsidRDefault="002F532B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B9EE3" w14:textId="77777777" w:rsidR="002F532B" w:rsidRDefault="002F532B">
            <w:pPr>
              <w:rPr>
                <w:sz w:val="4"/>
                <w:szCs w:val="4"/>
              </w:rPr>
            </w:pPr>
          </w:p>
        </w:tc>
      </w:tr>
      <w:tr w:rsidR="002F532B" w14:paraId="671A28CE" w14:textId="77777777">
        <w:trPr>
          <w:trHeight w:val="19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703822" w14:textId="77777777" w:rsidR="002F532B" w:rsidRDefault="002B0A6F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Opioid analgesics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4F2650EF" w14:textId="77777777" w:rsidR="002F532B" w:rsidRDefault="002F532B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0BFBBFD6" w14:textId="77777777" w:rsidR="002F532B" w:rsidRDefault="002B0A6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Accumulation of active metabolites in AKI (especially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53FB3481" w14:textId="77777777" w:rsidR="002F532B" w:rsidRDefault="002B0A6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C0011"/>
                <w:sz w:val="18"/>
                <w:szCs w:val="18"/>
              </w:rPr>
              <w:t>Avoid long acting preparations.</w:t>
            </w:r>
          </w:p>
        </w:tc>
      </w:tr>
      <w:tr w:rsidR="002F532B" w14:paraId="4E6A8F0B" w14:textId="77777777">
        <w:trPr>
          <w:trHeight w:val="21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9C4EE9" w14:textId="77777777" w:rsidR="002F532B" w:rsidRDefault="002F532B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148C25F3" w14:textId="77777777" w:rsidR="002F532B" w:rsidRDefault="002F532B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5F98A4EE" w14:textId="77777777" w:rsidR="002F532B" w:rsidRDefault="002B0A6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morphine,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pethidine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codeine) – increased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7DFC2D80" w14:textId="77777777" w:rsidR="002F532B" w:rsidRDefault="002B0A6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Reduce dose and frequency</w:t>
            </w:r>
          </w:p>
        </w:tc>
      </w:tr>
      <w:tr w:rsidR="002F532B" w14:paraId="5FC23AD8" w14:textId="77777777">
        <w:trPr>
          <w:trHeight w:val="22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FE8976" w14:textId="77777777" w:rsidR="002F532B" w:rsidRDefault="002F532B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07EC665D" w14:textId="77777777" w:rsidR="002F532B" w:rsidRDefault="002F532B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131F9FE1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incidence of CNS side effects &amp; respiratory depression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3F454704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Use opiates with minimal renal excretion e.g. fentanyl,</w:t>
            </w:r>
          </w:p>
        </w:tc>
      </w:tr>
      <w:tr w:rsidR="002F532B" w14:paraId="0988AEBF" w14:textId="77777777">
        <w:trPr>
          <w:trHeight w:val="23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585ADE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2CDCB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BDA1BD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F2A3F5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oxycodone, hydromorphone, tramadol</w:t>
            </w:r>
          </w:p>
        </w:tc>
      </w:tr>
      <w:tr w:rsidR="002F532B" w14:paraId="12BE0A52" w14:textId="77777777">
        <w:trPr>
          <w:trHeight w:val="19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A48677" w14:textId="77777777" w:rsidR="002F532B" w:rsidRDefault="002B0A6F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Pregabalin &amp; Gabapentin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51C75C18" w14:textId="77777777" w:rsidR="002F532B" w:rsidRDefault="002F532B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6824EEE4" w14:textId="77777777" w:rsidR="002F532B" w:rsidRDefault="002B0A6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Accumulation leading to an increase in CNS side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6BED896D" w14:textId="77777777" w:rsidR="002F532B" w:rsidRDefault="002B0A6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C0011"/>
                <w:sz w:val="18"/>
                <w:szCs w:val="18"/>
              </w:rPr>
              <w:t>Reduce dose</w:t>
            </w:r>
          </w:p>
        </w:tc>
      </w:tr>
      <w:tr w:rsidR="002F532B" w14:paraId="661EA8BD" w14:textId="77777777">
        <w:trPr>
          <w:trHeight w:val="23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9E98AC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53D0C2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C66E4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effects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83E616" w14:textId="77777777" w:rsidR="002F532B" w:rsidRDefault="002F532B">
            <w:pPr>
              <w:rPr>
                <w:sz w:val="20"/>
                <w:szCs w:val="20"/>
              </w:rPr>
            </w:pPr>
          </w:p>
        </w:tc>
      </w:tr>
      <w:tr w:rsidR="002F532B" w14:paraId="68802F0A" w14:textId="77777777">
        <w:trPr>
          <w:trHeight w:val="19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3C5731" w14:textId="77777777" w:rsidR="002F532B" w:rsidRDefault="002B0A6F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Antihypertensives (Ca-channel blockers,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42E9C84B" w14:textId="77777777" w:rsidR="002F532B" w:rsidRDefault="002B0A6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Hypotension may exacerbate renal hypo-perfusion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1DB5C8C1" w14:textId="77777777" w:rsidR="002F532B" w:rsidRDefault="002B0A6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Risk of bradycardia with Beta Blockers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61E34FFB" w14:textId="77777777" w:rsidR="002F532B" w:rsidRDefault="002B0A6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C0011"/>
                <w:sz w:val="18"/>
                <w:szCs w:val="18"/>
              </w:rPr>
              <w:t xml:space="preserve">Consider withholding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/ reduce dose depending on blood</w:t>
            </w:r>
          </w:p>
        </w:tc>
      </w:tr>
      <w:tr w:rsidR="002F532B" w14:paraId="43B6C74A" w14:textId="77777777">
        <w:trPr>
          <w:trHeight w:val="239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999130" w14:textId="77777777" w:rsidR="002F532B" w:rsidRDefault="002B0A6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  <w:highlight w:val="black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-blockers,</w:t>
            </w:r>
            <w:r>
              <w:rPr>
                <w:rFonts w:ascii="Arial" w:eastAsia="Arial" w:hAnsi="Arial" w:cs="Arial"/>
                <w:sz w:val="17"/>
                <w:szCs w:val="17"/>
                <w:highlight w:val="black"/>
              </w:rPr>
              <w:t xml:space="preserve"> b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-blockers, etc)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63B042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6DBB4D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76552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pressure</w:t>
            </w:r>
          </w:p>
        </w:tc>
      </w:tr>
      <w:tr w:rsidR="002F532B" w14:paraId="611884B5" w14:textId="77777777">
        <w:trPr>
          <w:trHeight w:val="19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084D2E" w14:textId="77777777" w:rsidR="002F532B" w:rsidRDefault="002B0A6F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ACEI / ARBs /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Aliskiren</w:t>
            </w:r>
            <w:proofErr w:type="spell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1785BBC0" w14:textId="77777777" w:rsidR="002F532B" w:rsidRDefault="002B0A6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Hypotension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008066A8" w14:textId="77777777" w:rsidR="002F532B" w:rsidRDefault="002F532B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58EEED75" w14:textId="77777777" w:rsidR="002F532B" w:rsidRDefault="002B0A6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 some situations, e.g. heart failure continuing them</w:t>
            </w:r>
          </w:p>
        </w:tc>
      </w:tr>
      <w:tr w:rsidR="002F532B" w14:paraId="397A283C" w14:textId="77777777">
        <w:trPr>
          <w:trHeight w:val="22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A80BF1" w14:textId="77777777" w:rsidR="002F532B" w:rsidRDefault="002F532B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3DDEDD84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Hyperkalaemia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29E4D6F0" w14:textId="77777777" w:rsidR="002F532B" w:rsidRDefault="002F532B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4B1681B0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might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actually be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helpful</w:t>
            </w:r>
          </w:p>
        </w:tc>
      </w:tr>
      <w:tr w:rsidR="002F532B" w14:paraId="23721470" w14:textId="77777777">
        <w:trPr>
          <w:trHeight w:val="23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6663D6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10BAA5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524BB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EEFD24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C0011"/>
                <w:sz w:val="18"/>
                <w:szCs w:val="18"/>
              </w:rPr>
              <w:t>In AKI consider with holding</w:t>
            </w:r>
          </w:p>
        </w:tc>
      </w:tr>
      <w:tr w:rsidR="002F532B" w14:paraId="483989E3" w14:textId="77777777">
        <w:trPr>
          <w:trHeight w:val="19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86D5AA" w14:textId="77777777" w:rsidR="002F532B" w:rsidRDefault="002B0A6F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Diuretics (Thiazide &amp; Loop)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51BFD7D0" w14:textId="77777777" w:rsidR="002F532B" w:rsidRDefault="002B0A6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Volume depletion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47C72678" w14:textId="77777777" w:rsidR="002F532B" w:rsidRDefault="002B0A6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Loop diuretics preferred as thiazides less effective if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3E1BB69D" w14:textId="77777777" w:rsidR="002F532B" w:rsidRDefault="002B0A6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C0011"/>
                <w:sz w:val="18"/>
                <w:szCs w:val="18"/>
              </w:rPr>
              <w:t>If volume depleted, consider with holding</w:t>
            </w:r>
          </w:p>
        </w:tc>
      </w:tr>
      <w:tr w:rsidR="002F532B" w14:paraId="22BB55A1" w14:textId="77777777">
        <w:trPr>
          <w:trHeight w:val="21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6BB609" w14:textId="77777777" w:rsidR="002F532B" w:rsidRDefault="002F532B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593358AD" w14:textId="77777777" w:rsidR="002F532B" w:rsidRDefault="002B0A6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Acute interstitial nephritis (rare)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21DDC3C9" w14:textId="77777777" w:rsidR="002F532B" w:rsidRDefault="002B0A6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GFR &lt; 25ml/min.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However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thiazides can potentiate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53ACAED0" w14:textId="77777777" w:rsidR="002F532B" w:rsidRDefault="002F532B">
            <w:pPr>
              <w:rPr>
                <w:sz w:val="18"/>
                <w:szCs w:val="18"/>
              </w:rPr>
            </w:pPr>
          </w:p>
        </w:tc>
      </w:tr>
      <w:tr w:rsidR="002F532B" w14:paraId="0728D05C" w14:textId="77777777">
        <w:trPr>
          <w:trHeight w:val="23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D0C2D4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CF0179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88395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 effects of loop diuretics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CB216" w14:textId="77777777" w:rsidR="002F532B" w:rsidRDefault="002F532B">
            <w:pPr>
              <w:rPr>
                <w:sz w:val="20"/>
                <w:szCs w:val="20"/>
              </w:rPr>
            </w:pPr>
          </w:p>
        </w:tc>
      </w:tr>
      <w:tr w:rsidR="002F532B" w14:paraId="49569D8A" w14:textId="77777777">
        <w:trPr>
          <w:trHeight w:val="19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CE0F25" w14:textId="77777777" w:rsidR="002F532B" w:rsidRDefault="002B0A6F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Potassium sparing diuretics amiloride,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5327E159" w14:textId="77777777" w:rsidR="002F532B" w:rsidRDefault="002B0A6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Volume depletion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3BFCE42E" w14:textId="77777777" w:rsidR="002F532B" w:rsidRDefault="002F532B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6FCA922C" w14:textId="77777777" w:rsidR="002F532B" w:rsidRDefault="002B0A6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C0011"/>
                <w:sz w:val="18"/>
                <w:szCs w:val="18"/>
              </w:rPr>
              <w:t>Stop if AKI</w:t>
            </w:r>
          </w:p>
        </w:tc>
      </w:tr>
      <w:tr w:rsidR="002F532B" w14:paraId="4C27FE9D" w14:textId="77777777">
        <w:trPr>
          <w:trHeight w:val="237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E6A534" w14:textId="77777777" w:rsidR="002F532B" w:rsidRDefault="002B0A6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eplerenone spironolactone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C8F37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Hyperkalaemia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EE3DC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82F36" w14:textId="77777777" w:rsidR="002F532B" w:rsidRDefault="002F532B">
            <w:pPr>
              <w:rPr>
                <w:sz w:val="20"/>
                <w:szCs w:val="20"/>
              </w:rPr>
            </w:pPr>
          </w:p>
        </w:tc>
      </w:tr>
      <w:tr w:rsidR="002F532B" w14:paraId="61EDE4E6" w14:textId="77777777">
        <w:trPr>
          <w:trHeight w:val="19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5FAF44" w14:textId="77777777" w:rsidR="002F532B" w:rsidRDefault="002B0A6F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Statins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32D3A290" w14:textId="77777777" w:rsidR="002F532B" w:rsidRDefault="002B0A6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May cause AKI if rhabdomyolysis is present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7C104680" w14:textId="77777777" w:rsidR="002F532B" w:rsidRDefault="002B0A6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Increased risk of rhabdomyolysis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176D94B0" w14:textId="77777777" w:rsidR="002F532B" w:rsidRDefault="002B0A6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C0011"/>
                <w:sz w:val="18"/>
                <w:szCs w:val="18"/>
              </w:rPr>
              <w:t>Stop if AKI due to rhabdomyolysis, OR if patient develops</w:t>
            </w:r>
          </w:p>
        </w:tc>
      </w:tr>
      <w:tr w:rsidR="002F532B" w14:paraId="5AF7AF30" w14:textId="77777777">
        <w:trPr>
          <w:trHeight w:val="23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7337E6" w14:textId="77777777" w:rsidR="002F532B" w:rsidRDefault="002F532B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34656C" w14:textId="77777777" w:rsidR="002F532B" w:rsidRDefault="002F532B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3A53E" w14:textId="77777777" w:rsidR="002F532B" w:rsidRDefault="002F532B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72088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C0011"/>
                <w:sz w:val="18"/>
                <w:szCs w:val="18"/>
              </w:rPr>
              <w:t>unexplained / persistent muscle pain</w:t>
            </w:r>
          </w:p>
        </w:tc>
      </w:tr>
      <w:tr w:rsidR="002F532B" w14:paraId="27ED4826" w14:textId="77777777">
        <w:trPr>
          <w:trHeight w:val="19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089D9A" w14:textId="77777777" w:rsidR="002F532B" w:rsidRDefault="002B0A6F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Digoxin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44930818" w14:textId="77777777" w:rsidR="002F532B" w:rsidRDefault="002B0A6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Hyperkalaemia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57AA50F7" w14:textId="77777777" w:rsidR="002F532B" w:rsidRDefault="002B0A6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May accumulate in AKI leading to bradycardia, visual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3BF1022D" w14:textId="77777777" w:rsidR="002F532B" w:rsidRDefault="002B0A6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C0011"/>
                <w:sz w:val="18"/>
                <w:szCs w:val="18"/>
              </w:rPr>
              <w:t>Reduce dose</w:t>
            </w:r>
          </w:p>
        </w:tc>
      </w:tr>
      <w:tr w:rsidR="002F532B" w14:paraId="438B05B8" w14:textId="77777777">
        <w:trPr>
          <w:trHeight w:val="23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F59E70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6DCC1736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49A35B5E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disturbances, mental confusion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1AF4FC98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Monitor potassium and drug levels</w:t>
            </w:r>
          </w:p>
        </w:tc>
      </w:tr>
      <w:tr w:rsidR="002F532B" w14:paraId="0FC67A2A" w14:textId="77777777">
        <w:trPr>
          <w:trHeight w:val="32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674E04" w14:textId="77777777" w:rsidR="002F532B" w:rsidRDefault="002F532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8D80D" w14:textId="77777777" w:rsidR="002F532B" w:rsidRDefault="002F532B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F55A70" w14:textId="77777777" w:rsidR="002F532B" w:rsidRDefault="002F532B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9B7439" w14:textId="77777777" w:rsidR="002F532B" w:rsidRDefault="002F532B">
            <w:pPr>
              <w:rPr>
                <w:sz w:val="2"/>
                <w:szCs w:val="2"/>
              </w:rPr>
            </w:pPr>
          </w:p>
        </w:tc>
      </w:tr>
      <w:tr w:rsidR="002F532B" w14:paraId="52E50094" w14:textId="77777777">
        <w:trPr>
          <w:trHeight w:val="19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494D5D" w14:textId="77777777" w:rsidR="002F532B" w:rsidRDefault="002B0A6F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Direct Oral Anticoagulants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3329B3CA" w14:textId="77777777" w:rsidR="002F532B" w:rsidRDefault="002F532B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61E31F67" w14:textId="77777777" w:rsidR="002F532B" w:rsidRDefault="002B0A6F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May accumulate leading to increased risk of bleeding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61389625" w14:textId="77777777" w:rsidR="002F532B" w:rsidRDefault="002B0A6F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C0011"/>
                <w:sz w:val="18"/>
                <w:szCs w:val="18"/>
              </w:rPr>
              <w:t>Consider withholding, particularly agents with high renal</w:t>
            </w:r>
          </w:p>
        </w:tc>
      </w:tr>
      <w:tr w:rsidR="002F532B" w14:paraId="094B6F15" w14:textId="77777777">
        <w:trPr>
          <w:trHeight w:val="23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540043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9AE3A7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C6B4B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CC5C1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C0011"/>
                <w:sz w:val="18"/>
                <w:szCs w:val="18"/>
              </w:rPr>
              <w:t>clearance.</w:t>
            </w:r>
          </w:p>
        </w:tc>
      </w:tr>
      <w:tr w:rsidR="002F532B" w14:paraId="6A6ECCC4" w14:textId="77777777">
        <w:trPr>
          <w:trHeight w:val="19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F136AC" w14:textId="77777777" w:rsidR="002F532B" w:rsidRDefault="002B0A6F">
            <w:pPr>
              <w:spacing w:line="197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Aciclovir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/ Valaciclovir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19CB2740" w14:textId="77777777" w:rsidR="002F532B" w:rsidRDefault="002B0A6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Crystal nephropathy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21AD6FA9" w14:textId="77777777" w:rsidR="002F532B" w:rsidRDefault="002B0A6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Drug accumulates in reduced renal function leading to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15A15CB8" w14:textId="77777777" w:rsidR="002F532B" w:rsidRDefault="002B0A6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C0011"/>
                <w:sz w:val="18"/>
                <w:szCs w:val="18"/>
              </w:rPr>
              <w:t>Reduce dose</w:t>
            </w:r>
          </w:p>
        </w:tc>
      </w:tr>
      <w:tr w:rsidR="002F532B" w14:paraId="0B8984E5" w14:textId="77777777">
        <w:trPr>
          <w:trHeight w:val="23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B277CF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AB1CA9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Acute interstitial nephritis (rare)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775EC7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mental confusion, seizures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BDAE6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Encourage patient to drink plenty</w:t>
            </w:r>
          </w:p>
        </w:tc>
      </w:tr>
      <w:tr w:rsidR="002F532B" w14:paraId="23CBFFA4" w14:textId="77777777">
        <w:trPr>
          <w:trHeight w:val="19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BC08C7" w14:textId="77777777" w:rsidR="002F532B" w:rsidRDefault="002B0A6F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Aminoglycosides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09A98DFE" w14:textId="77777777" w:rsidR="002F532B" w:rsidRDefault="002B0A6F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Tubular cell toxicity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48B8F8A1" w14:textId="77777777" w:rsidR="002F532B" w:rsidRDefault="002B0A6F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Ototoxicity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7B270A88" w14:textId="77777777" w:rsidR="002F532B" w:rsidRDefault="002B0A6F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C0011"/>
                <w:sz w:val="18"/>
                <w:szCs w:val="18"/>
              </w:rPr>
              <w:t xml:space="preserve">Avoid if possible.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If use is unavoidable, reduce dose &amp;/or</w:t>
            </w:r>
          </w:p>
        </w:tc>
      </w:tr>
      <w:tr w:rsidR="002F532B" w14:paraId="740290FE" w14:textId="77777777">
        <w:trPr>
          <w:trHeight w:val="22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1AF059" w14:textId="77777777" w:rsidR="002F532B" w:rsidRDefault="002F532B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788361E4" w14:textId="77777777" w:rsidR="002F532B" w:rsidRDefault="002F532B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634F66AE" w14:textId="77777777" w:rsidR="002F532B" w:rsidRDefault="002F532B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78230EFA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increase dosing interval. Monitor drug levels and renal</w:t>
            </w:r>
          </w:p>
        </w:tc>
      </w:tr>
      <w:tr w:rsidR="002F532B" w14:paraId="03DAD58C" w14:textId="77777777">
        <w:trPr>
          <w:trHeight w:val="23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814A00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0A0DD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282756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9DB31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function 2 – 3 times per week</w:t>
            </w:r>
          </w:p>
        </w:tc>
      </w:tr>
      <w:tr w:rsidR="002F532B" w14:paraId="0F46879B" w14:textId="77777777">
        <w:trPr>
          <w:trHeight w:val="19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3F212A" w14:textId="77777777" w:rsidR="002F532B" w:rsidRDefault="002B0A6F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Carbapenems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79E84922" w14:textId="77777777" w:rsidR="002F532B" w:rsidRDefault="002F532B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5F4A8760" w14:textId="77777777" w:rsidR="002F532B" w:rsidRDefault="002B0A6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Drug accumulates in reduced renal function leading to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4938489D" w14:textId="77777777" w:rsidR="002F532B" w:rsidRDefault="002B0A6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Reduce dosing frequency</w:t>
            </w:r>
          </w:p>
        </w:tc>
      </w:tr>
      <w:tr w:rsidR="002F532B" w14:paraId="67A2BAF8" w14:textId="77777777">
        <w:trPr>
          <w:trHeight w:val="23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CCED3F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B65C9C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B9487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mental confusion, seizures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DE04E" w14:textId="77777777" w:rsidR="002F532B" w:rsidRDefault="002F532B">
            <w:pPr>
              <w:rPr>
                <w:sz w:val="20"/>
                <w:szCs w:val="20"/>
              </w:rPr>
            </w:pPr>
          </w:p>
        </w:tc>
      </w:tr>
      <w:tr w:rsidR="002F532B" w14:paraId="5F15259B" w14:textId="77777777">
        <w:trPr>
          <w:trHeight w:val="19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EBA37E" w14:textId="77777777" w:rsidR="002F532B" w:rsidRDefault="002B0A6F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Fluconazole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32EC0C17" w14:textId="77777777" w:rsidR="002F532B" w:rsidRDefault="002F532B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249896BD" w14:textId="77777777" w:rsidR="002F532B" w:rsidRDefault="002B0A6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Accumulation leading to acute mental confusion,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0CDB95F9" w14:textId="77777777" w:rsidR="002F532B" w:rsidRDefault="002B0A6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Reduce dose</w:t>
            </w:r>
          </w:p>
        </w:tc>
      </w:tr>
      <w:tr w:rsidR="002F532B" w14:paraId="4019046D" w14:textId="77777777">
        <w:trPr>
          <w:trHeight w:val="24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509555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DB88B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D7E17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coma, seizures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7B3123" w14:textId="77777777" w:rsidR="002F532B" w:rsidRDefault="002F532B">
            <w:pPr>
              <w:rPr>
                <w:sz w:val="20"/>
                <w:szCs w:val="20"/>
              </w:rPr>
            </w:pPr>
          </w:p>
        </w:tc>
      </w:tr>
      <w:tr w:rsidR="002F532B" w14:paraId="1CB5464A" w14:textId="77777777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CB950E" w14:textId="77777777" w:rsidR="002F532B" w:rsidRDefault="002B0A6F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Ganciclovir / Valganciclovir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0F21EA31" w14:textId="77777777" w:rsidR="002F532B" w:rsidRDefault="002B0A6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Crystal nephropathy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232224CE" w14:textId="77777777" w:rsidR="002F532B" w:rsidRDefault="002B0A6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Accumulation leading to neutropenia, anaemia and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6FEAC5DB" w14:textId="77777777" w:rsidR="002F532B" w:rsidRDefault="002B0A6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Reduce dose</w:t>
            </w:r>
          </w:p>
        </w:tc>
      </w:tr>
      <w:tr w:rsidR="002F532B" w14:paraId="34BBF23C" w14:textId="77777777">
        <w:trPr>
          <w:trHeight w:val="23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5655BA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3C067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8DE66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thrombocytopenia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98C4A0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Monitor renal function and full blood count</w:t>
            </w:r>
          </w:p>
        </w:tc>
      </w:tr>
      <w:tr w:rsidR="002F532B" w14:paraId="6252EDCE" w14:textId="77777777">
        <w:trPr>
          <w:trHeight w:val="19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48C5E9" w14:textId="77777777" w:rsidR="002F532B" w:rsidRDefault="002B0A6F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Vancomycin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67DD3483" w14:textId="77777777" w:rsidR="002F532B" w:rsidRDefault="002B0A6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Acute interstitial nephritis (rare)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2C3480A0" w14:textId="77777777" w:rsidR="002F532B" w:rsidRDefault="002B0A6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Accumulation leading to renal toxicity, ototoxicity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75373757" w14:textId="77777777" w:rsidR="002F532B" w:rsidRDefault="002B0A6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Reduce dose / increase dose interval</w:t>
            </w:r>
          </w:p>
        </w:tc>
      </w:tr>
      <w:tr w:rsidR="002F532B" w14:paraId="5CCF305D" w14:textId="77777777">
        <w:trPr>
          <w:trHeight w:val="23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79D294" w14:textId="77777777" w:rsidR="002F532B" w:rsidRDefault="002F532B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029F8" w14:textId="77777777" w:rsidR="002F532B" w:rsidRDefault="002F532B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A6DD65" w14:textId="77777777" w:rsidR="002F532B" w:rsidRDefault="002F532B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83E6A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Monitor levels</w:t>
            </w:r>
          </w:p>
        </w:tc>
      </w:tr>
      <w:tr w:rsidR="002F532B" w14:paraId="4F9503DA" w14:textId="77777777">
        <w:trPr>
          <w:trHeight w:val="19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7F410C" w14:textId="77777777" w:rsidR="002F532B" w:rsidRDefault="002B0A6F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Trimethoprim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13EF13FF" w14:textId="77777777" w:rsidR="002F532B" w:rsidRDefault="002B0A6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Increased risk of hyperkalaemia (especially in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55DEDEAC" w14:textId="77777777" w:rsidR="002F532B" w:rsidRDefault="002B0A6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Accumulation increases risk of hyperkalaemia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62115FCC" w14:textId="77777777" w:rsidR="002F532B" w:rsidRDefault="002B0A6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C0011"/>
                <w:sz w:val="18"/>
                <w:szCs w:val="18"/>
              </w:rPr>
              <w:t xml:space="preserve">Avoid or reduce dose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(particularly if patient is already</w:t>
            </w:r>
          </w:p>
        </w:tc>
      </w:tr>
      <w:tr w:rsidR="002F532B" w14:paraId="6D576ABC" w14:textId="77777777">
        <w:trPr>
          <w:trHeight w:val="237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C1ADDF" w14:textId="77777777" w:rsidR="002F532B" w:rsidRDefault="002B0A6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Co-trimoxazole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37F829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combination with spironolactone or ACEI/ARB)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826EB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(particularly with high doses), nausea and vomiting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9E01C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taking an ACEI,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ARB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or spironolactone)</w:t>
            </w:r>
          </w:p>
        </w:tc>
      </w:tr>
      <w:tr w:rsidR="002F532B" w14:paraId="2C290694" w14:textId="77777777">
        <w:trPr>
          <w:trHeight w:val="19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A6A2F6" w14:textId="77777777" w:rsidR="002F532B" w:rsidRDefault="002B0A6F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Phenytoin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0CC68A2B" w14:textId="77777777" w:rsidR="002F532B" w:rsidRDefault="002B0A6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Acute interstitial nephritis (rare)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37AF3C15" w14:textId="77777777" w:rsidR="002F532B" w:rsidRDefault="002B0A6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Risk of phenytoin toxicity if patient has low serum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58A0CEC3" w14:textId="77777777" w:rsidR="002F532B" w:rsidRDefault="002B0A6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C0011"/>
                <w:sz w:val="18"/>
                <w:szCs w:val="18"/>
              </w:rPr>
              <w:t xml:space="preserve">Monitor levels.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Correct phenytoin levels for uraemia and</w:t>
            </w:r>
          </w:p>
        </w:tc>
      </w:tr>
      <w:tr w:rsidR="002F532B" w14:paraId="75C16DC2" w14:textId="77777777">
        <w:trPr>
          <w:trHeight w:val="23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EE1948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CBDDE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1CB7E7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albumin levels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7F2FC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low serum albumin</w:t>
            </w:r>
          </w:p>
        </w:tc>
      </w:tr>
      <w:tr w:rsidR="002F532B" w14:paraId="709F9DA7" w14:textId="77777777">
        <w:trPr>
          <w:trHeight w:val="19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9C9EDE" w14:textId="77777777" w:rsidR="002F532B" w:rsidRDefault="002B0A6F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Hypoglycaemic Drugs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4B8779FF" w14:textId="77777777" w:rsidR="002F532B" w:rsidRDefault="002F532B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27601330" w14:textId="77777777" w:rsidR="002F532B" w:rsidRDefault="002B0A6F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Accumulation in AKI may increase risk of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2BCCF354" w14:textId="77777777" w:rsidR="002F532B" w:rsidRDefault="002B0A6F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C0011"/>
                <w:sz w:val="18"/>
                <w:szCs w:val="18"/>
              </w:rPr>
              <w:t>Avoid long acting preparations</w:t>
            </w:r>
          </w:p>
        </w:tc>
      </w:tr>
      <w:tr w:rsidR="002F532B" w14:paraId="29023F03" w14:textId="77777777">
        <w:trPr>
          <w:trHeight w:val="23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6FFC17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6D1E8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F52B3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hypoglycaemia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47752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C0011"/>
                <w:sz w:val="18"/>
                <w:szCs w:val="18"/>
              </w:rPr>
              <w:t>Monitor blood glucose levels &amp; reduce dose if necessary</w:t>
            </w:r>
          </w:p>
        </w:tc>
      </w:tr>
      <w:tr w:rsidR="002F532B" w14:paraId="606BAFC9" w14:textId="77777777">
        <w:trPr>
          <w:trHeight w:val="19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380EBD" w14:textId="77777777" w:rsidR="002F532B" w:rsidRDefault="002B0A6F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Metformin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3F9A3F6D" w14:textId="77777777" w:rsidR="002F532B" w:rsidRDefault="002F532B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1B801F7A" w14:textId="77777777" w:rsidR="002F532B" w:rsidRDefault="002B0A6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Risk of lactic acidosis increased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1D444DDC" w14:textId="77777777" w:rsidR="002F532B" w:rsidRDefault="002B0A6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C0011"/>
                <w:sz w:val="18"/>
                <w:szCs w:val="18"/>
              </w:rPr>
              <w:t>Avoid if GFR &lt; 30 ml/min</w:t>
            </w:r>
          </w:p>
        </w:tc>
      </w:tr>
      <w:tr w:rsidR="002F532B" w14:paraId="4DC9C936" w14:textId="77777777">
        <w:trPr>
          <w:trHeight w:val="23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439B12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0CE58" w14:textId="77777777" w:rsidR="002F532B" w:rsidRDefault="002F532B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8C06B" w14:textId="77777777" w:rsidR="002F532B" w:rsidRDefault="002B0A6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Accumulation leading to hypoglycaemia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A700E" w14:textId="77777777" w:rsidR="002F532B" w:rsidRDefault="002F532B">
            <w:pPr>
              <w:rPr>
                <w:sz w:val="20"/>
                <w:szCs w:val="20"/>
              </w:rPr>
            </w:pPr>
          </w:p>
        </w:tc>
      </w:tr>
    </w:tbl>
    <w:p w14:paraId="51390DAF" w14:textId="77777777" w:rsidR="002F532B" w:rsidRDefault="002F532B">
      <w:pPr>
        <w:spacing w:line="1" w:lineRule="exact"/>
        <w:rPr>
          <w:sz w:val="20"/>
          <w:szCs w:val="20"/>
        </w:rPr>
      </w:pPr>
    </w:p>
    <w:sectPr w:rsidR="002F532B">
      <w:pgSz w:w="16840" w:h="11906" w:orient="landscape"/>
      <w:pgMar w:top="423" w:right="458" w:bottom="0" w:left="420" w:header="0" w:footer="0" w:gutter="0"/>
      <w:cols w:space="720" w:equalWidth="0">
        <w:col w:w="15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E1F29"/>
    <w:multiLevelType w:val="hybridMultilevel"/>
    <w:tmpl w:val="2C924D48"/>
    <w:lvl w:ilvl="0" w:tplc="4560039C">
      <w:start w:val="1"/>
      <w:numFmt w:val="bullet"/>
      <w:lvlText w:val="■"/>
      <w:lvlJc w:val="left"/>
    </w:lvl>
    <w:lvl w:ilvl="1" w:tplc="D2244ADC">
      <w:numFmt w:val="decimal"/>
      <w:lvlText w:val=""/>
      <w:lvlJc w:val="left"/>
    </w:lvl>
    <w:lvl w:ilvl="2" w:tplc="4EB8726E">
      <w:numFmt w:val="decimal"/>
      <w:lvlText w:val=""/>
      <w:lvlJc w:val="left"/>
    </w:lvl>
    <w:lvl w:ilvl="3" w:tplc="68924AFC">
      <w:numFmt w:val="decimal"/>
      <w:lvlText w:val=""/>
      <w:lvlJc w:val="left"/>
    </w:lvl>
    <w:lvl w:ilvl="4" w:tplc="0CBA7AD6">
      <w:numFmt w:val="decimal"/>
      <w:lvlText w:val=""/>
      <w:lvlJc w:val="left"/>
    </w:lvl>
    <w:lvl w:ilvl="5" w:tplc="C644A320">
      <w:numFmt w:val="decimal"/>
      <w:lvlText w:val=""/>
      <w:lvlJc w:val="left"/>
    </w:lvl>
    <w:lvl w:ilvl="6" w:tplc="A93CD0CE">
      <w:numFmt w:val="decimal"/>
      <w:lvlText w:val=""/>
      <w:lvlJc w:val="left"/>
    </w:lvl>
    <w:lvl w:ilvl="7" w:tplc="252C8C3A">
      <w:numFmt w:val="decimal"/>
      <w:lvlText w:val=""/>
      <w:lvlJc w:val="left"/>
    </w:lvl>
    <w:lvl w:ilvl="8" w:tplc="376C9B66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841EE1A0"/>
    <w:lvl w:ilvl="0" w:tplc="56683D4A">
      <w:start w:val="1"/>
      <w:numFmt w:val="bullet"/>
      <w:lvlText w:val="■"/>
      <w:lvlJc w:val="left"/>
    </w:lvl>
    <w:lvl w:ilvl="1" w:tplc="89A87E22">
      <w:numFmt w:val="decimal"/>
      <w:lvlText w:val=""/>
      <w:lvlJc w:val="left"/>
    </w:lvl>
    <w:lvl w:ilvl="2" w:tplc="741EFBDA">
      <w:numFmt w:val="decimal"/>
      <w:lvlText w:val=""/>
      <w:lvlJc w:val="left"/>
    </w:lvl>
    <w:lvl w:ilvl="3" w:tplc="7B04CEE0">
      <w:numFmt w:val="decimal"/>
      <w:lvlText w:val=""/>
      <w:lvlJc w:val="left"/>
    </w:lvl>
    <w:lvl w:ilvl="4" w:tplc="DD92BD34">
      <w:numFmt w:val="decimal"/>
      <w:lvlText w:val=""/>
      <w:lvlJc w:val="left"/>
    </w:lvl>
    <w:lvl w:ilvl="5" w:tplc="FCBEAA00">
      <w:numFmt w:val="decimal"/>
      <w:lvlText w:val=""/>
      <w:lvlJc w:val="left"/>
    </w:lvl>
    <w:lvl w:ilvl="6" w:tplc="74DA6D52">
      <w:numFmt w:val="decimal"/>
      <w:lvlText w:val=""/>
      <w:lvlJc w:val="left"/>
    </w:lvl>
    <w:lvl w:ilvl="7" w:tplc="455AF296">
      <w:numFmt w:val="decimal"/>
      <w:lvlText w:val=""/>
      <w:lvlJc w:val="left"/>
    </w:lvl>
    <w:lvl w:ilvl="8" w:tplc="1AC8A9D4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BDACE23E"/>
    <w:lvl w:ilvl="0" w:tplc="1F6CCE86">
      <w:start w:val="1"/>
      <w:numFmt w:val="bullet"/>
      <w:lvlText w:val=""/>
      <w:lvlJc w:val="left"/>
    </w:lvl>
    <w:lvl w:ilvl="1" w:tplc="8D047C9E">
      <w:numFmt w:val="decimal"/>
      <w:lvlText w:val=""/>
      <w:lvlJc w:val="left"/>
    </w:lvl>
    <w:lvl w:ilvl="2" w:tplc="2444B75C">
      <w:numFmt w:val="decimal"/>
      <w:lvlText w:val=""/>
      <w:lvlJc w:val="left"/>
    </w:lvl>
    <w:lvl w:ilvl="3" w:tplc="DAA81C32">
      <w:numFmt w:val="decimal"/>
      <w:lvlText w:val=""/>
      <w:lvlJc w:val="left"/>
    </w:lvl>
    <w:lvl w:ilvl="4" w:tplc="F95CD79A">
      <w:numFmt w:val="decimal"/>
      <w:lvlText w:val=""/>
      <w:lvlJc w:val="left"/>
    </w:lvl>
    <w:lvl w:ilvl="5" w:tplc="C3F28CE2">
      <w:numFmt w:val="decimal"/>
      <w:lvlText w:val=""/>
      <w:lvlJc w:val="left"/>
    </w:lvl>
    <w:lvl w:ilvl="6" w:tplc="44B06982">
      <w:numFmt w:val="decimal"/>
      <w:lvlText w:val=""/>
      <w:lvlJc w:val="left"/>
    </w:lvl>
    <w:lvl w:ilvl="7" w:tplc="05A04D26">
      <w:numFmt w:val="decimal"/>
      <w:lvlText w:val=""/>
      <w:lvlJc w:val="left"/>
    </w:lvl>
    <w:lvl w:ilvl="8" w:tplc="359E700A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35A2F84A"/>
    <w:lvl w:ilvl="0" w:tplc="BAB67BB6">
      <w:start w:val="1"/>
      <w:numFmt w:val="bullet"/>
      <w:lvlText w:val=""/>
      <w:lvlJc w:val="left"/>
    </w:lvl>
    <w:lvl w:ilvl="1" w:tplc="8598AEA0">
      <w:numFmt w:val="decimal"/>
      <w:lvlText w:val=""/>
      <w:lvlJc w:val="left"/>
    </w:lvl>
    <w:lvl w:ilvl="2" w:tplc="C6B23836">
      <w:numFmt w:val="decimal"/>
      <w:lvlText w:val=""/>
      <w:lvlJc w:val="left"/>
    </w:lvl>
    <w:lvl w:ilvl="3" w:tplc="D17C3C6E">
      <w:numFmt w:val="decimal"/>
      <w:lvlText w:val=""/>
      <w:lvlJc w:val="left"/>
    </w:lvl>
    <w:lvl w:ilvl="4" w:tplc="90302320">
      <w:numFmt w:val="decimal"/>
      <w:lvlText w:val=""/>
      <w:lvlJc w:val="left"/>
    </w:lvl>
    <w:lvl w:ilvl="5" w:tplc="CC8EE544">
      <w:numFmt w:val="decimal"/>
      <w:lvlText w:val=""/>
      <w:lvlJc w:val="left"/>
    </w:lvl>
    <w:lvl w:ilvl="6" w:tplc="07EE704E">
      <w:numFmt w:val="decimal"/>
      <w:lvlText w:val=""/>
      <w:lvlJc w:val="left"/>
    </w:lvl>
    <w:lvl w:ilvl="7" w:tplc="DB32ADA8">
      <w:numFmt w:val="decimal"/>
      <w:lvlText w:val=""/>
      <w:lvlJc w:val="left"/>
    </w:lvl>
    <w:lvl w:ilvl="8" w:tplc="A470FF24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BED0A7BC"/>
    <w:lvl w:ilvl="0" w:tplc="76B8F232">
      <w:start w:val="1"/>
      <w:numFmt w:val="bullet"/>
      <w:lvlText w:val=""/>
      <w:lvlJc w:val="left"/>
    </w:lvl>
    <w:lvl w:ilvl="1" w:tplc="136C77B6">
      <w:numFmt w:val="decimal"/>
      <w:lvlText w:val=""/>
      <w:lvlJc w:val="left"/>
    </w:lvl>
    <w:lvl w:ilvl="2" w:tplc="0C7EBE2C">
      <w:numFmt w:val="decimal"/>
      <w:lvlText w:val=""/>
      <w:lvlJc w:val="left"/>
    </w:lvl>
    <w:lvl w:ilvl="3" w:tplc="39EED740">
      <w:numFmt w:val="decimal"/>
      <w:lvlText w:val=""/>
      <w:lvlJc w:val="left"/>
    </w:lvl>
    <w:lvl w:ilvl="4" w:tplc="5674FA18">
      <w:numFmt w:val="decimal"/>
      <w:lvlText w:val=""/>
      <w:lvlJc w:val="left"/>
    </w:lvl>
    <w:lvl w:ilvl="5" w:tplc="125A6092">
      <w:numFmt w:val="decimal"/>
      <w:lvlText w:val=""/>
      <w:lvlJc w:val="left"/>
    </w:lvl>
    <w:lvl w:ilvl="6" w:tplc="588C5626">
      <w:numFmt w:val="decimal"/>
      <w:lvlText w:val=""/>
      <w:lvlJc w:val="left"/>
    </w:lvl>
    <w:lvl w:ilvl="7" w:tplc="73840EB4">
      <w:numFmt w:val="decimal"/>
      <w:lvlText w:val=""/>
      <w:lvlJc w:val="left"/>
    </w:lvl>
    <w:lvl w:ilvl="8" w:tplc="825EE8DE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9BCA351C"/>
    <w:lvl w:ilvl="0" w:tplc="DDF832C4">
      <w:start w:val="1"/>
      <w:numFmt w:val="bullet"/>
      <w:lvlText w:val="■"/>
      <w:lvlJc w:val="left"/>
    </w:lvl>
    <w:lvl w:ilvl="1" w:tplc="10387CF6">
      <w:numFmt w:val="decimal"/>
      <w:lvlText w:val=""/>
      <w:lvlJc w:val="left"/>
    </w:lvl>
    <w:lvl w:ilvl="2" w:tplc="71008014">
      <w:numFmt w:val="decimal"/>
      <w:lvlText w:val=""/>
      <w:lvlJc w:val="left"/>
    </w:lvl>
    <w:lvl w:ilvl="3" w:tplc="DC068C98">
      <w:numFmt w:val="decimal"/>
      <w:lvlText w:val=""/>
      <w:lvlJc w:val="left"/>
    </w:lvl>
    <w:lvl w:ilvl="4" w:tplc="1F4046B6">
      <w:numFmt w:val="decimal"/>
      <w:lvlText w:val=""/>
      <w:lvlJc w:val="left"/>
    </w:lvl>
    <w:lvl w:ilvl="5" w:tplc="37622F74">
      <w:numFmt w:val="decimal"/>
      <w:lvlText w:val=""/>
      <w:lvlJc w:val="left"/>
    </w:lvl>
    <w:lvl w:ilvl="6" w:tplc="F30230AC">
      <w:numFmt w:val="decimal"/>
      <w:lvlText w:val=""/>
      <w:lvlJc w:val="left"/>
    </w:lvl>
    <w:lvl w:ilvl="7" w:tplc="AA7027F2">
      <w:numFmt w:val="decimal"/>
      <w:lvlText w:val=""/>
      <w:lvlJc w:val="left"/>
    </w:lvl>
    <w:lvl w:ilvl="8" w:tplc="D2128D5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32B"/>
    <w:rsid w:val="002B0A6F"/>
    <w:rsid w:val="002F532B"/>
    <w:rsid w:val="00343125"/>
    <w:rsid w:val="0091255E"/>
    <w:rsid w:val="00F0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2D691"/>
  <w15:docId w15:val="{C405BE64-F1DA-4F78-BEF0-B0530587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A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MORLIDGE, Clare (EAST AND NORTH HERTFORDSHIRE NHS TRUST)</cp:lastModifiedBy>
  <cp:revision>2</cp:revision>
  <dcterms:created xsi:type="dcterms:W3CDTF">2020-10-16T17:09:00Z</dcterms:created>
  <dcterms:modified xsi:type="dcterms:W3CDTF">2020-10-16T17:09:00Z</dcterms:modified>
</cp:coreProperties>
</file>