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560V"/>
    <w:bookmarkStart w:id="1" w:name="_MacBuGuideStaticData_11280V"/>
    <w:bookmarkStart w:id="2" w:name="_MacBuGuideStaticData_520H"/>
    <w:bookmarkStart w:id="3" w:name="_GoBack"/>
    <w:bookmarkEnd w:id="3"/>
    <w:p w14:paraId="0FEB0171" w14:textId="65E5C159" w:rsidR="00E62BF0" w:rsidRPr="00B20A0A" w:rsidRDefault="00B20A0A" w:rsidP="00B20A0A">
      <w:r>
        <w:rPr>
          <w:noProof/>
          <w:lang w:eastAsia="en-GB"/>
        </w:rPr>
        <mc:AlternateContent>
          <mc:Choice Requires="wps">
            <w:drawing>
              <wp:anchor distT="0" distB="0" distL="114300" distR="114300" simplePos="0" relativeHeight="251663360" behindDoc="0" locked="0" layoutInCell="1" allowOverlap="1" wp14:anchorId="2ECF4EC0" wp14:editId="05C15BA7">
                <wp:simplePos x="0" y="0"/>
                <wp:positionH relativeFrom="page">
                  <wp:posOffset>190500</wp:posOffset>
                </wp:positionH>
                <wp:positionV relativeFrom="page">
                  <wp:posOffset>457200</wp:posOffset>
                </wp:positionV>
                <wp:extent cx="3810635" cy="575310"/>
                <wp:effectExtent l="0" t="0" r="0" b="8890"/>
                <wp:wrapThrough wrapText="bothSides">
                  <wp:wrapPolygon edited="0">
                    <wp:start x="144" y="0"/>
                    <wp:lineTo x="144" y="20980"/>
                    <wp:lineTo x="21308" y="20980"/>
                    <wp:lineTo x="21308" y="0"/>
                    <wp:lineTo x="144" y="0"/>
                  </wp:wrapPolygon>
                </wp:wrapThrough>
                <wp:docPr id="1" name="Text Box 1"/>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9A94E3F" w14:textId="77777777" w:rsidR="00B20A0A" w:rsidRPr="00F664A1" w:rsidRDefault="00B20A0A" w:rsidP="00B20A0A">
                            <w:pPr>
                              <w:ind w:left="-142"/>
                              <w:rPr>
                                <w:rFonts w:ascii="Arial" w:hAnsi="Arial" w:cs="Arial"/>
                                <w:b/>
                                <w:color w:val="FFFFFF" w:themeColor="background1"/>
                                <w:sz w:val="28"/>
                                <w:szCs w:val="28"/>
                              </w:rPr>
                            </w:pPr>
                            <w:r w:rsidRPr="00F664A1">
                              <w:rPr>
                                <w:rFonts w:ascii="Arial" w:hAnsi="Arial" w:cs="Arial"/>
                                <w:b/>
                                <w:color w:val="FFFFFF" w:themeColor="background1"/>
                                <w:sz w:val="28"/>
                                <w:szCs w:val="28"/>
                              </w:rPr>
                              <w:t>DEPARTMENT OF RENAL MEDICINE</w:t>
                            </w:r>
                          </w:p>
                          <w:p w14:paraId="3F2B6F80" w14:textId="77777777" w:rsidR="00B20A0A" w:rsidRPr="00F664A1" w:rsidRDefault="00B20A0A" w:rsidP="00B20A0A">
                            <w:pPr>
                              <w:ind w:left="-142"/>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F4EC0" id="_x0000_t202" coordsize="21600,21600" o:spt="202" path="m,l,21600r21600,l21600,xe">
                <v:stroke joinstyle="miter"/>
                <v:path gradientshapeok="t" o:connecttype="rect"/>
              </v:shapetype>
              <v:shape id="Text Box 1" o:spid="_x0000_s1026" type="#_x0000_t202" style="position:absolute;margin-left:15pt;margin-top:36pt;width:300.05pt;height:4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" filled="f" stroked="f">
                <v:textbox>
                  <w:txbxContent>
                    <w:p w14:paraId="09A94E3F" w14:textId="77777777" w:rsidR="00B20A0A" w:rsidRPr="00F664A1" w:rsidRDefault="00B20A0A" w:rsidP="00B20A0A">
                      <w:pPr>
                        <w:ind w:left="-142"/>
                        <w:rPr>
                          <w:rFonts w:ascii="Arial" w:hAnsi="Arial" w:cs="Arial"/>
                          <w:b/>
                          <w:color w:val="FFFFFF" w:themeColor="background1"/>
                          <w:sz w:val="28"/>
                          <w:szCs w:val="28"/>
                        </w:rPr>
                      </w:pPr>
                      <w:r w:rsidRPr="00F664A1">
                        <w:rPr>
                          <w:rFonts w:ascii="Arial" w:hAnsi="Arial" w:cs="Arial"/>
                          <w:b/>
                          <w:color w:val="FFFFFF" w:themeColor="background1"/>
                          <w:sz w:val="28"/>
                          <w:szCs w:val="28"/>
                        </w:rPr>
                        <w:t>DEPARTMENT OF RENAL MEDICINE</w:t>
                      </w:r>
                    </w:p>
                    <w:p w14:paraId="3F2B6F80" w14:textId="77777777" w:rsidR="00B20A0A" w:rsidRPr="00F664A1" w:rsidRDefault="00B20A0A" w:rsidP="00B20A0A">
                      <w:pPr>
                        <w:ind w:left="-142"/>
                        <w:rPr>
                          <w:rFonts w:ascii="Arial" w:hAnsi="Arial" w:cs="Arial"/>
                          <w:color w:val="FFFFFF" w:themeColor="background1"/>
                          <w:sz w:val="28"/>
                          <w:szCs w:val="28"/>
                        </w:rPr>
                      </w:pPr>
                    </w:p>
                  </w:txbxContent>
                </v:textbox>
                <w10:wrap type="through" anchorx="page" anchory="page"/>
              </v:shape>
            </w:pict>
          </mc:Fallback>
        </mc:AlternateContent>
      </w:r>
      <w:r w:rsidR="00E62BF0">
        <w:rPr>
          <w:noProof/>
          <w:lang w:eastAsia="en-GB"/>
        </w:rPr>
        <w:drawing>
          <wp:anchor distT="0" distB="0" distL="114300" distR="114300" simplePos="0" relativeHeight="251661312" behindDoc="0" locked="0" layoutInCell="1" allowOverlap="1" wp14:anchorId="3CC1414E" wp14:editId="2DD96FF8">
            <wp:simplePos x="0" y="0"/>
            <wp:positionH relativeFrom="page">
              <wp:posOffset>635</wp:posOffset>
            </wp:positionH>
            <wp:positionV relativeFrom="page">
              <wp:posOffset>19050</wp:posOffset>
            </wp:positionV>
            <wp:extent cx="7596000" cy="1452737"/>
            <wp:effectExtent l="0" t="0" r="0" b="0"/>
            <wp:wrapThrough wrapText="bothSides">
              <wp:wrapPolygon edited="0">
                <wp:start x="0" y="0"/>
                <wp:lineTo x="0" y="21156"/>
                <wp:lineTo x="21524" y="21156"/>
                <wp:lineTo x="215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Blue3135UPportrait.eps"/>
                    <pic:cNvPicPr/>
                  </pic:nvPicPr>
                  <pic:blipFill>
                    <a:blip r:embed="rId9">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p>
    <w:p w14:paraId="7BBFC74B" w14:textId="2FB605C8" w:rsidR="00B20A0A" w:rsidRPr="005B5E53" w:rsidRDefault="00E62BF0" w:rsidP="00E62BF0">
      <w:pPr>
        <w:shd w:val="clear" w:color="auto" w:fill="FFFFFF"/>
        <w:spacing w:after="120" w:line="276" w:lineRule="atLeast"/>
        <w:textAlignment w:val="baseline"/>
        <w:rPr>
          <w:rFonts w:ascii="Arial" w:hAnsi="Arial" w:cs="Arial"/>
          <w:b/>
          <w:bCs/>
          <w:color w:val="008080"/>
          <w:lang w:eastAsia="en-GB"/>
        </w:rPr>
      </w:pPr>
      <w:r>
        <w:rPr>
          <w:rFonts w:ascii="Arial" w:hAnsi="Arial" w:cs="Arial"/>
          <w:b/>
          <w:bCs/>
          <w:color w:val="008080"/>
          <w:lang w:eastAsia="en-GB"/>
        </w:rPr>
        <w:t>UCL Applied Renal Physiology Course</w:t>
      </w:r>
    </w:p>
    <w:p w14:paraId="19097187" w14:textId="77777777" w:rsidR="00E62BF0" w:rsidRDefault="00E62BF0" w:rsidP="00E62BF0">
      <w:pPr>
        <w:shd w:val="clear" w:color="auto" w:fill="FFFFFF"/>
        <w:spacing w:after="120" w:line="276" w:lineRule="atLeast"/>
        <w:textAlignment w:val="baseline"/>
        <w:rPr>
          <w:rFonts w:ascii="Arial" w:hAnsi="Arial" w:cs="Arial"/>
          <w:b/>
          <w:bCs/>
          <w:lang w:eastAsia="en-GB"/>
        </w:rPr>
      </w:pPr>
      <w:r>
        <w:rPr>
          <w:rFonts w:ascii="Arial" w:hAnsi="Arial" w:cs="Arial"/>
          <w:b/>
          <w:bCs/>
          <w:color w:val="000000"/>
          <w:highlight w:val="lightGray"/>
          <w:lang w:eastAsia="en-GB"/>
        </w:rPr>
        <w:t>Live streamed on 12 – 14 May 2021</w:t>
      </w:r>
    </w:p>
    <w:p w14:paraId="1A550E67" w14:textId="48524408" w:rsidR="00E62BF0" w:rsidRDefault="00E62BF0" w:rsidP="00E62BF0">
      <w:pPr>
        <w:shd w:val="clear" w:color="auto" w:fill="FFFFFF"/>
        <w:textAlignment w:val="baseline"/>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This unique course integrates the understanding of physiology and electrolyte and acid/base disorders that many find confusing.</w:t>
      </w:r>
    </w:p>
    <w:p w14:paraId="4C164E66" w14:textId="77777777" w:rsidR="00E62BF0" w:rsidRDefault="00E62BF0" w:rsidP="00E62BF0">
      <w:pPr>
        <w:shd w:val="clear" w:color="auto" w:fill="FFFFFF"/>
        <w:textAlignment w:val="baseline"/>
        <w:rPr>
          <w:rFonts w:ascii="Arial" w:hAnsi="Arial" w:cs="Arial"/>
          <w:color w:val="000000"/>
          <w:lang w:eastAsia="en-GB"/>
        </w:rPr>
      </w:pPr>
    </w:p>
    <w:p w14:paraId="0ECA75C0" w14:textId="71E6D825" w:rsidR="00E62BF0" w:rsidRDefault="00E62BF0" w:rsidP="00E62BF0">
      <w:pPr>
        <w:shd w:val="clear" w:color="auto" w:fill="FFFFFF"/>
        <w:textAlignment w:val="baseline"/>
        <w:rPr>
          <w:rFonts w:ascii="Arial" w:hAnsi="Arial" w:cs="Arial"/>
          <w:color w:val="000000"/>
          <w:bdr w:val="none" w:sz="0" w:space="0" w:color="auto" w:frame="1"/>
          <w:lang w:eastAsia="en-GB"/>
        </w:rPr>
      </w:pPr>
      <w:r>
        <w:rPr>
          <w:rFonts w:ascii="Arial" w:hAnsi="Arial" w:cs="Arial"/>
          <w:color w:val="000000"/>
          <w:bdr w:val="none" w:sz="0" w:space="0" w:color="auto" w:frame="1"/>
          <w:lang w:eastAsia="en-GB"/>
        </w:rPr>
        <w:t>It features lectures from international physiology and nephrology experts and small group case discussions to ground participants in the pathophysiology and clinical management of electrolyte and acid/base disorders</w:t>
      </w:r>
      <w:r w:rsidR="003B407B">
        <w:rPr>
          <w:rFonts w:ascii="Arial" w:hAnsi="Arial" w:cs="Arial"/>
          <w:color w:val="000000"/>
          <w:bdr w:val="none" w:sz="0" w:space="0" w:color="auto" w:frame="1"/>
          <w:lang w:eastAsia="en-GB"/>
        </w:rPr>
        <w:t xml:space="preserve"> and</w:t>
      </w:r>
      <w:r>
        <w:rPr>
          <w:rFonts w:ascii="Arial" w:hAnsi="Arial" w:cs="Arial"/>
          <w:color w:val="000000"/>
          <w:bdr w:val="none" w:sz="0" w:space="0" w:color="auto" w:frame="1"/>
          <w:lang w:eastAsia="en-GB"/>
        </w:rPr>
        <w:t xml:space="preserve"> hypertension and fluid management.</w:t>
      </w:r>
    </w:p>
    <w:p w14:paraId="0814004C" w14:textId="77777777" w:rsidR="00E62BF0" w:rsidRDefault="00E62BF0" w:rsidP="00E62BF0">
      <w:pPr>
        <w:shd w:val="clear" w:color="auto" w:fill="FFFFFF"/>
        <w:textAlignment w:val="baseline"/>
        <w:rPr>
          <w:rFonts w:ascii="Arial" w:hAnsi="Arial" w:cs="Arial"/>
          <w:color w:val="000000"/>
          <w:lang w:eastAsia="en-GB"/>
        </w:rPr>
      </w:pPr>
    </w:p>
    <w:p w14:paraId="025C2A45" w14:textId="77777777" w:rsidR="00E62BF0" w:rsidRDefault="00E62BF0" w:rsidP="00E62BF0">
      <w:pPr>
        <w:shd w:val="clear" w:color="auto" w:fill="FFFFFF"/>
        <w:textAlignment w:val="baseline"/>
        <w:rPr>
          <w:rFonts w:ascii="Arial" w:hAnsi="Arial" w:cs="Arial"/>
          <w:color w:val="000000"/>
          <w:bdr w:val="none" w:sz="0" w:space="0" w:color="auto" w:frame="1"/>
          <w:lang w:val="en-US" w:eastAsia="en-GB"/>
        </w:rPr>
      </w:pPr>
      <w:r>
        <w:rPr>
          <w:rFonts w:ascii="Arial" w:hAnsi="Arial" w:cs="Arial"/>
          <w:color w:val="000000"/>
          <w:bdr w:val="none" w:sz="0" w:space="0" w:color="auto" w:frame="1"/>
          <w:lang w:val="en-US" w:eastAsia="en-GB"/>
        </w:rPr>
        <w:t>The course will be live-streamed and include real-time audience-response questions allowing you to pose specific questions to our expert faculty.  In addition, we will hold small group case discussions on Zoom.  Links to the video recordings of the presentations will be available after the course.</w:t>
      </w:r>
    </w:p>
    <w:p w14:paraId="24CE578F" w14:textId="77777777" w:rsidR="00E62BF0" w:rsidRDefault="00E62BF0" w:rsidP="00E62BF0">
      <w:pPr>
        <w:shd w:val="clear" w:color="auto" w:fill="FFFFFF"/>
        <w:textAlignment w:val="baseline"/>
        <w:rPr>
          <w:rFonts w:ascii="Arial" w:hAnsi="Arial" w:cs="Arial"/>
          <w:color w:val="000000"/>
          <w:bdr w:val="none" w:sz="0" w:space="0" w:color="auto" w:frame="1"/>
          <w:lang w:val="en-US" w:eastAsia="en-GB"/>
        </w:rPr>
      </w:pPr>
    </w:p>
    <w:p w14:paraId="1B01CF29" w14:textId="77777777" w:rsidR="00E62BF0" w:rsidRDefault="00E62BF0" w:rsidP="00E62BF0">
      <w:pPr>
        <w:shd w:val="clear" w:color="auto" w:fill="FFFFFF"/>
        <w:spacing w:line="276" w:lineRule="auto"/>
        <w:textAlignment w:val="baseline"/>
        <w:rPr>
          <w:rFonts w:ascii="Arial" w:hAnsi="Arial" w:cs="Arial"/>
          <w:b/>
          <w:bCs/>
          <w:color w:val="008080"/>
          <w:bdr w:val="none" w:sz="0" w:space="0" w:color="auto" w:frame="1"/>
          <w:lang w:eastAsia="en-GB"/>
        </w:rPr>
      </w:pPr>
      <w:r>
        <w:rPr>
          <w:rFonts w:ascii="Arial" w:hAnsi="Arial" w:cs="Arial"/>
          <w:b/>
          <w:bCs/>
          <w:color w:val="008080"/>
          <w:bdr w:val="none" w:sz="0" w:space="0" w:color="auto" w:frame="1"/>
          <w:lang w:eastAsia="en-GB"/>
        </w:rPr>
        <w:t>Course content</w:t>
      </w:r>
    </w:p>
    <w:p w14:paraId="2F7529F1" w14:textId="6F545543" w:rsidR="00E62BF0" w:rsidRDefault="00E62BF0" w:rsidP="00E62BF0">
      <w:pPr>
        <w:shd w:val="clear" w:color="auto" w:fill="FFFFFF"/>
        <w:spacing w:line="276" w:lineRule="auto"/>
        <w:textAlignment w:val="baseline"/>
        <w:rPr>
          <w:rFonts w:ascii="Arial" w:hAnsi="Arial" w:cs="Arial"/>
          <w:color w:val="000000"/>
          <w:lang w:eastAsia="en-GB"/>
        </w:rPr>
      </w:pPr>
      <w:r>
        <w:rPr>
          <w:rFonts w:ascii="Arial" w:hAnsi="Arial" w:cs="Arial"/>
          <w:color w:val="000000"/>
          <w:bdr w:val="none" w:sz="0" w:space="0" w:color="auto" w:frame="1"/>
          <w:lang w:eastAsia="en-GB"/>
        </w:rPr>
        <w:t>Day 1:  Wednesday 12th May 2021</w:t>
      </w:r>
      <w:r>
        <w:rPr>
          <w:rFonts w:ascii="Arial" w:hAnsi="Arial" w:cs="Arial"/>
          <w:color w:val="000000"/>
          <w:lang w:eastAsia="en-GB"/>
        </w:rPr>
        <w:t> - 09:30 - 17:15 hrs (BST/UTC +1)</w:t>
      </w:r>
    </w:p>
    <w:p w14:paraId="3CD6D86B" w14:textId="77777777" w:rsidR="00E62BF0" w:rsidRDefault="00E62BF0" w:rsidP="00E62BF0">
      <w:pPr>
        <w:shd w:val="clear" w:color="auto" w:fill="FFFFFF"/>
        <w:spacing w:line="276" w:lineRule="auto"/>
        <w:textAlignment w:val="baseline"/>
        <w:rPr>
          <w:rFonts w:ascii="Arial" w:hAnsi="Arial" w:cs="Arial"/>
          <w:color w:val="000000"/>
          <w:lang w:eastAsia="en-GB"/>
        </w:rPr>
      </w:pPr>
    </w:p>
    <w:p w14:paraId="193960DB" w14:textId="77777777" w:rsidR="00E62BF0" w:rsidRDefault="00E62BF0" w:rsidP="00E62BF0">
      <w:pPr>
        <w:shd w:val="clear" w:color="auto" w:fill="FFFFFF"/>
        <w:spacing w:line="276" w:lineRule="auto"/>
        <w:textAlignment w:val="baseline"/>
        <w:rPr>
          <w:rFonts w:ascii="Arial" w:hAnsi="Arial" w:cs="Arial"/>
          <w:color w:val="000000"/>
          <w:lang w:eastAsia="en-GB"/>
        </w:rPr>
      </w:pPr>
      <w:r>
        <w:rPr>
          <w:rFonts w:ascii="Arial" w:hAnsi="Arial" w:cs="Arial"/>
          <w:color w:val="000000"/>
          <w:bdr w:val="none" w:sz="0" w:space="0" w:color="auto" w:frame="1"/>
          <w:lang w:eastAsia="en-GB"/>
        </w:rPr>
        <w:t>Module 1: Primer in renal physiology  </w:t>
      </w:r>
    </w:p>
    <w:p w14:paraId="49457F2F"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Nephron overview</w:t>
      </w:r>
    </w:p>
    <w:p w14:paraId="0A2D0ECF"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Glomerular function</w:t>
      </w:r>
    </w:p>
    <w:p w14:paraId="7D9DE1C7"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Proximal tubular function</w:t>
      </w:r>
    </w:p>
    <w:p w14:paraId="2CEB938B"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Water handling in the nephron</w:t>
      </w:r>
    </w:p>
    <w:p w14:paraId="648805E6"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Distal tubular function</w:t>
      </w:r>
    </w:p>
    <w:p w14:paraId="5157308E"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Renal tubular acidosis</w:t>
      </w:r>
    </w:p>
    <w:p w14:paraId="18EE95EC" w14:textId="77777777" w:rsidR="00E62BF0" w:rsidRDefault="00E62BF0" w:rsidP="00E62BF0">
      <w:pPr>
        <w:pStyle w:val="ListParagraph"/>
        <w:shd w:val="clear" w:color="auto" w:fill="FFFFFF"/>
        <w:spacing w:line="276" w:lineRule="auto"/>
        <w:textAlignment w:val="baseline"/>
        <w:rPr>
          <w:rFonts w:ascii="Arial" w:hAnsi="Arial" w:cs="Arial"/>
          <w:color w:val="000000"/>
          <w:sz w:val="22"/>
          <w:szCs w:val="22"/>
          <w:lang w:eastAsia="en-GB"/>
        </w:rPr>
      </w:pPr>
      <w:r>
        <w:rPr>
          <w:rFonts w:ascii="Arial" w:hAnsi="Arial" w:cs="Arial"/>
          <w:color w:val="000000"/>
          <w:sz w:val="22"/>
          <w:szCs w:val="22"/>
          <w:bdr w:val="none" w:sz="0" w:space="0" w:color="auto" w:frame="1"/>
          <w:lang w:eastAsia="en-GB"/>
        </w:rPr>
        <w:t>Module 1 is intended to act as a refresher in the basics of renal physiology for those whose memories from medical school are too hazy. Module 2 in the afternoon provides an update in applied renal physiology.</w:t>
      </w:r>
    </w:p>
    <w:p w14:paraId="13FA4C83" w14:textId="77777777" w:rsidR="00E62BF0" w:rsidRDefault="00E62BF0" w:rsidP="00E62BF0">
      <w:pPr>
        <w:pStyle w:val="ListParagraph"/>
        <w:shd w:val="clear" w:color="auto" w:fill="FFFFFF"/>
        <w:spacing w:line="276" w:lineRule="auto"/>
        <w:textAlignment w:val="baseline"/>
        <w:rPr>
          <w:rFonts w:ascii="Arial" w:hAnsi="Arial" w:cs="Arial"/>
          <w:color w:val="000000"/>
          <w:sz w:val="22"/>
          <w:szCs w:val="22"/>
          <w:lang w:eastAsia="en-GB"/>
        </w:rPr>
      </w:pPr>
    </w:p>
    <w:p w14:paraId="045605E6" w14:textId="77777777" w:rsidR="00E62BF0" w:rsidRDefault="00E62BF0" w:rsidP="00E62BF0">
      <w:pPr>
        <w:shd w:val="clear" w:color="auto" w:fill="FFFFFF"/>
        <w:spacing w:line="276" w:lineRule="auto"/>
        <w:textAlignment w:val="baseline"/>
        <w:rPr>
          <w:rFonts w:ascii="Arial" w:hAnsi="Arial" w:cs="Arial"/>
          <w:color w:val="000000"/>
          <w:sz w:val="22"/>
          <w:szCs w:val="22"/>
          <w:lang w:eastAsia="en-GB"/>
        </w:rPr>
      </w:pPr>
      <w:r>
        <w:rPr>
          <w:rFonts w:ascii="Arial" w:hAnsi="Arial" w:cs="Arial"/>
          <w:color w:val="000000"/>
          <w:bdr w:val="none" w:sz="0" w:space="0" w:color="auto" w:frame="1"/>
          <w:lang w:eastAsia="en-GB"/>
        </w:rPr>
        <w:t xml:space="preserve">Module 2: Applied renal physiology </w:t>
      </w:r>
    </w:p>
    <w:p w14:paraId="732D06E4"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Molecular mechanisms of hypertension</w:t>
      </w:r>
    </w:p>
    <w:p w14:paraId="216E5DD4" w14:textId="77777777" w:rsidR="00E62BF0" w:rsidRDefault="00E62BF0" w:rsidP="00E62BF0">
      <w:pPr>
        <w:pStyle w:val="ListParagraph"/>
        <w:numPr>
          <w:ilvl w:val="0"/>
          <w:numId w:val="3"/>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Endothelins and blood pressure homeostasis</w:t>
      </w:r>
    </w:p>
    <w:p w14:paraId="22125161" w14:textId="77777777" w:rsidR="00E62BF0" w:rsidRDefault="00E62BF0" w:rsidP="00E62BF0">
      <w:pPr>
        <w:shd w:val="clear" w:color="auto" w:fill="FFFFFF"/>
        <w:textAlignment w:val="baseline"/>
        <w:rPr>
          <w:rFonts w:ascii="Arial" w:eastAsiaTheme="minorHAnsi" w:hAnsi="Arial" w:cs="Arial"/>
          <w:color w:val="000000"/>
          <w:sz w:val="22"/>
          <w:szCs w:val="22"/>
          <w:lang w:eastAsia="en-GB"/>
        </w:rPr>
      </w:pPr>
    </w:p>
    <w:p w14:paraId="33C8B507" w14:textId="77777777" w:rsidR="00E62BF0" w:rsidRDefault="00E62BF0" w:rsidP="00E62BF0">
      <w:pPr>
        <w:shd w:val="clear" w:color="auto" w:fill="FFFFFF"/>
        <w:textAlignment w:val="baseline"/>
        <w:rPr>
          <w:rFonts w:ascii="Arial" w:hAnsi="Arial" w:cs="Arial"/>
          <w:color w:val="000000"/>
          <w:lang w:eastAsia="en-GB"/>
        </w:rPr>
      </w:pPr>
      <w:r>
        <w:rPr>
          <w:rFonts w:ascii="Arial" w:hAnsi="Arial" w:cs="Arial"/>
          <w:b/>
          <w:bCs/>
          <w:color w:val="000000"/>
          <w:bdr w:val="none" w:sz="0" w:space="0" w:color="auto" w:frame="1"/>
          <w:lang w:eastAsia="en-GB"/>
        </w:rPr>
        <w:t>Day 2:  Thursday 13th May 2021</w:t>
      </w:r>
      <w:r>
        <w:rPr>
          <w:rFonts w:ascii="Arial" w:hAnsi="Arial" w:cs="Arial"/>
          <w:color w:val="000000"/>
          <w:lang w:eastAsia="en-GB"/>
        </w:rPr>
        <w:t> - 09:30 - 17:15 hrs (BST/UTC +1)</w:t>
      </w:r>
    </w:p>
    <w:p w14:paraId="35D5AFA0" w14:textId="77777777" w:rsidR="00E62BF0" w:rsidRDefault="00E62BF0" w:rsidP="00E62BF0">
      <w:pPr>
        <w:shd w:val="clear" w:color="auto" w:fill="FFFFFF"/>
        <w:textAlignment w:val="baseline"/>
        <w:rPr>
          <w:rFonts w:ascii="Arial" w:hAnsi="Arial" w:cs="Arial"/>
          <w:color w:val="000000"/>
          <w:lang w:eastAsia="en-GB"/>
        </w:rPr>
      </w:pPr>
    </w:p>
    <w:p w14:paraId="61BF5E0C" w14:textId="427CA2F4" w:rsidR="00E62BF0" w:rsidRDefault="00E62BF0" w:rsidP="00E62BF0">
      <w:pPr>
        <w:shd w:val="clear" w:color="auto" w:fill="FFFFFF"/>
        <w:textAlignment w:val="baseline"/>
        <w:rPr>
          <w:rFonts w:ascii="Arial" w:hAnsi="Arial" w:cs="Arial"/>
          <w:color w:val="000000"/>
          <w:lang w:eastAsia="en-GB"/>
        </w:rPr>
      </w:pPr>
      <w:r>
        <w:rPr>
          <w:rFonts w:ascii="Arial" w:hAnsi="Arial" w:cs="Arial"/>
          <w:b/>
          <w:bCs/>
          <w:color w:val="000000"/>
          <w:bdr w:val="none" w:sz="0" w:space="0" w:color="auto" w:frame="1"/>
          <w:lang w:eastAsia="en-GB"/>
        </w:rPr>
        <w:t xml:space="preserve">Module 3:  Fluids, </w:t>
      </w:r>
      <w:r w:rsidR="003B407B">
        <w:rPr>
          <w:rFonts w:ascii="Arial" w:hAnsi="Arial" w:cs="Arial"/>
          <w:b/>
          <w:bCs/>
          <w:color w:val="000000"/>
          <w:bdr w:val="none" w:sz="0" w:space="0" w:color="auto" w:frame="1"/>
          <w:lang w:eastAsia="en-GB"/>
        </w:rPr>
        <w:t>electrolytes,</w:t>
      </w:r>
      <w:r>
        <w:rPr>
          <w:rFonts w:ascii="Arial" w:hAnsi="Arial" w:cs="Arial"/>
          <w:b/>
          <w:bCs/>
          <w:color w:val="000000"/>
          <w:bdr w:val="none" w:sz="0" w:space="0" w:color="auto" w:frame="1"/>
          <w:lang w:eastAsia="en-GB"/>
        </w:rPr>
        <w:t xml:space="preserve"> and acid-base (Part 1) </w:t>
      </w:r>
    </w:p>
    <w:p w14:paraId="0587D2CC"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Acid-base physiology</w:t>
      </w:r>
    </w:p>
    <w:p w14:paraId="46AE86D2"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Metabolic acidosis and alkalosis</w:t>
      </w:r>
    </w:p>
    <w:p w14:paraId="3076EE4C"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Acid-base small group case workshops</w:t>
      </w:r>
    </w:p>
    <w:p w14:paraId="5DA0A270"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Renal physiology quiz</w:t>
      </w:r>
    </w:p>
    <w:p w14:paraId="768491CE"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Hyponatraemia</w:t>
      </w:r>
    </w:p>
    <w:p w14:paraId="56DA73FC"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Hypernatraemia</w:t>
      </w:r>
    </w:p>
    <w:p w14:paraId="15A076F9" w14:textId="77777777" w:rsidR="00E62BF0" w:rsidRDefault="00E62BF0" w:rsidP="00E62BF0">
      <w:pPr>
        <w:pStyle w:val="ListParagraph"/>
        <w:numPr>
          <w:ilvl w:val="0"/>
          <w:numId w:val="4"/>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Sodium small group case workshops</w:t>
      </w:r>
    </w:p>
    <w:p w14:paraId="4800DB90" w14:textId="77777777" w:rsidR="00E62BF0" w:rsidRDefault="00E62BF0" w:rsidP="00E62BF0">
      <w:pPr>
        <w:shd w:val="clear" w:color="auto" w:fill="FFFFFF"/>
        <w:spacing w:line="276" w:lineRule="auto"/>
        <w:textAlignment w:val="baseline"/>
        <w:rPr>
          <w:rFonts w:ascii="Arial" w:eastAsiaTheme="minorHAnsi" w:hAnsi="Arial" w:cs="Arial"/>
          <w:color w:val="000000"/>
          <w:sz w:val="22"/>
          <w:szCs w:val="22"/>
          <w:lang w:eastAsia="en-GB"/>
        </w:rPr>
      </w:pPr>
    </w:p>
    <w:p w14:paraId="63F40A7D" w14:textId="77777777" w:rsidR="00E62BF0" w:rsidRDefault="00E62BF0" w:rsidP="00E62BF0">
      <w:pPr>
        <w:shd w:val="clear" w:color="auto" w:fill="FFFFFF"/>
        <w:textAlignment w:val="baseline"/>
        <w:rPr>
          <w:rFonts w:ascii="Arial" w:hAnsi="Arial" w:cs="Arial"/>
          <w:color w:val="000000"/>
          <w:lang w:eastAsia="en-GB"/>
        </w:rPr>
      </w:pPr>
      <w:r>
        <w:rPr>
          <w:rFonts w:ascii="Arial" w:hAnsi="Arial" w:cs="Arial"/>
          <w:b/>
          <w:bCs/>
          <w:color w:val="000000"/>
          <w:bdr w:val="none" w:sz="0" w:space="0" w:color="auto" w:frame="1"/>
          <w:lang w:eastAsia="en-GB"/>
        </w:rPr>
        <w:lastRenderedPageBreak/>
        <w:t>Day 3:  Friday 14th May 2021</w:t>
      </w:r>
      <w:r>
        <w:rPr>
          <w:rFonts w:ascii="Arial" w:hAnsi="Arial" w:cs="Arial"/>
          <w:color w:val="000000"/>
          <w:lang w:eastAsia="en-GB"/>
        </w:rPr>
        <w:t> - 09:30 - 17:15 hrs (BST/UTC +1)</w:t>
      </w:r>
    </w:p>
    <w:p w14:paraId="24433BD2" w14:textId="77777777" w:rsidR="00E62BF0" w:rsidRDefault="00E62BF0" w:rsidP="00E62BF0">
      <w:pPr>
        <w:shd w:val="clear" w:color="auto" w:fill="FFFFFF"/>
        <w:textAlignment w:val="baseline"/>
        <w:rPr>
          <w:rFonts w:ascii="Arial" w:hAnsi="Arial" w:cs="Arial"/>
          <w:color w:val="000000"/>
          <w:lang w:eastAsia="en-GB"/>
        </w:rPr>
      </w:pPr>
    </w:p>
    <w:p w14:paraId="425ABC08" w14:textId="67C82E68" w:rsidR="00E62BF0" w:rsidRDefault="00E62BF0" w:rsidP="00E62BF0">
      <w:pPr>
        <w:shd w:val="clear" w:color="auto" w:fill="FFFFFF"/>
        <w:textAlignment w:val="baseline"/>
        <w:rPr>
          <w:rFonts w:ascii="Arial" w:hAnsi="Arial" w:cs="Arial"/>
          <w:color w:val="000000"/>
          <w:lang w:eastAsia="en-GB"/>
        </w:rPr>
      </w:pPr>
      <w:r>
        <w:rPr>
          <w:rFonts w:ascii="Arial" w:hAnsi="Arial" w:cs="Arial"/>
          <w:b/>
          <w:bCs/>
          <w:color w:val="000000"/>
          <w:bdr w:val="none" w:sz="0" w:space="0" w:color="auto" w:frame="1"/>
          <w:lang w:eastAsia="en-GB"/>
        </w:rPr>
        <w:t xml:space="preserve">Module 3: Fluids, electrolytes </w:t>
      </w:r>
      <w:r w:rsidR="003B407B">
        <w:rPr>
          <w:rFonts w:ascii="Arial" w:hAnsi="Arial" w:cs="Arial"/>
          <w:b/>
          <w:bCs/>
          <w:color w:val="000000"/>
          <w:bdr w:val="none" w:sz="0" w:space="0" w:color="auto" w:frame="1"/>
          <w:lang w:eastAsia="en-GB"/>
        </w:rPr>
        <w:t>and acid</w:t>
      </w:r>
      <w:r>
        <w:rPr>
          <w:rFonts w:ascii="Arial" w:hAnsi="Arial" w:cs="Arial"/>
          <w:b/>
          <w:bCs/>
          <w:color w:val="000000"/>
          <w:bdr w:val="none" w:sz="0" w:space="0" w:color="auto" w:frame="1"/>
          <w:lang w:eastAsia="en-GB"/>
        </w:rPr>
        <w:t xml:space="preserve">-base (Part 2)  </w:t>
      </w:r>
    </w:p>
    <w:p w14:paraId="2DEC6975"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Hypokalaemia</w:t>
      </w:r>
    </w:p>
    <w:p w14:paraId="61966C38"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Hyperkalaemia</w:t>
      </w:r>
    </w:p>
    <w:p w14:paraId="62C27B74"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Hypophosphataemia</w:t>
      </w:r>
    </w:p>
    <w:p w14:paraId="5A070C8C"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Magnesium disorders</w:t>
      </w:r>
    </w:p>
    <w:p w14:paraId="5B7936EB"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Calcium homeostasis and the kidney</w:t>
      </w:r>
    </w:p>
    <w:p w14:paraId="543CA9F7"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PO4Mg/K/Ca small group case workshops</w:t>
      </w:r>
    </w:p>
    <w:p w14:paraId="36514558"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IV Fluid therapy</w:t>
      </w:r>
    </w:p>
    <w:p w14:paraId="66DE07EC"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Diuretics</w:t>
      </w:r>
    </w:p>
    <w:p w14:paraId="6EE2E975" w14:textId="77777777" w:rsidR="00E62BF0" w:rsidRDefault="00E62BF0" w:rsidP="00E62BF0">
      <w:pPr>
        <w:pStyle w:val="ListParagraph"/>
        <w:numPr>
          <w:ilvl w:val="0"/>
          <w:numId w:val="5"/>
        </w:numPr>
        <w:shd w:val="clear" w:color="auto" w:fill="FFFFFF"/>
        <w:spacing w:line="276" w:lineRule="auto"/>
        <w:textAlignment w:val="baseline"/>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MCQs in Renal Physiology</w:t>
      </w:r>
    </w:p>
    <w:p w14:paraId="12232FF5" w14:textId="77777777" w:rsidR="00E62BF0" w:rsidRDefault="00E62BF0" w:rsidP="00E62BF0">
      <w:pPr>
        <w:pStyle w:val="ListParagraph"/>
        <w:shd w:val="clear" w:color="auto" w:fill="FFFFFF"/>
        <w:spacing w:line="276" w:lineRule="auto"/>
        <w:textAlignment w:val="baseline"/>
        <w:rPr>
          <w:rFonts w:ascii="Arial" w:hAnsi="Arial" w:cs="Arial"/>
          <w:color w:val="000000"/>
          <w:sz w:val="22"/>
          <w:szCs w:val="22"/>
          <w:lang w:eastAsia="en-GB"/>
        </w:rPr>
      </w:pPr>
    </w:p>
    <w:p w14:paraId="6AF3869E" w14:textId="2BA46717" w:rsidR="00E62BF0" w:rsidRDefault="00E62BF0" w:rsidP="00E62BF0">
      <w:pPr>
        <w:shd w:val="clear" w:color="auto" w:fill="FFFFFF"/>
        <w:textAlignment w:val="baseline"/>
        <w:rPr>
          <w:rFonts w:ascii="Arial" w:hAnsi="Arial" w:cs="Arial"/>
          <w:color w:val="000000"/>
          <w:sz w:val="22"/>
          <w:szCs w:val="22"/>
          <w:lang w:eastAsia="en-GB"/>
        </w:rPr>
      </w:pPr>
      <w:r>
        <w:rPr>
          <w:rFonts w:ascii="Arial" w:hAnsi="Arial" w:cs="Arial"/>
          <w:color w:val="000000"/>
          <w:bdr w:val="none" w:sz="0" w:space="0" w:color="auto" w:frame="1"/>
          <w:lang w:eastAsia="en-GB"/>
        </w:rPr>
        <w:t xml:space="preserve">Module 3 which is run over day 2 and </w:t>
      </w:r>
      <w:proofErr w:type="gramStart"/>
      <w:r>
        <w:rPr>
          <w:rFonts w:ascii="Arial" w:hAnsi="Arial" w:cs="Arial"/>
          <w:color w:val="000000"/>
          <w:bdr w:val="none" w:sz="0" w:space="0" w:color="auto" w:frame="1"/>
          <w:lang w:eastAsia="en-GB"/>
        </w:rPr>
        <w:t>3,</w:t>
      </w:r>
      <w:proofErr w:type="gramEnd"/>
      <w:r>
        <w:rPr>
          <w:rFonts w:ascii="Arial" w:hAnsi="Arial" w:cs="Arial"/>
          <w:color w:val="000000"/>
          <w:bdr w:val="none" w:sz="0" w:space="0" w:color="auto" w:frame="1"/>
          <w:lang w:eastAsia="en-GB"/>
        </w:rPr>
        <w:t xml:space="preserve"> provides a comprehensive overview of fluids, electrolytes and acid-base for clinicians and will cover background physiology and clinical sciences.  Each day will feature small group interactive workshops.  These two days will particularly benefit those practicing in nephrology, critical </w:t>
      </w:r>
      <w:r w:rsidR="003B407B">
        <w:rPr>
          <w:rFonts w:ascii="Arial" w:hAnsi="Arial" w:cs="Arial"/>
          <w:color w:val="000000"/>
          <w:bdr w:val="none" w:sz="0" w:space="0" w:color="auto" w:frame="1"/>
          <w:lang w:eastAsia="en-GB"/>
        </w:rPr>
        <w:t>care,</w:t>
      </w:r>
      <w:r>
        <w:rPr>
          <w:rFonts w:ascii="Arial" w:hAnsi="Arial" w:cs="Arial"/>
          <w:color w:val="000000"/>
          <w:bdr w:val="none" w:sz="0" w:space="0" w:color="auto" w:frame="1"/>
          <w:lang w:eastAsia="en-GB"/>
        </w:rPr>
        <w:t xml:space="preserve"> or any acute medical specialities</w:t>
      </w:r>
      <w:r>
        <w:rPr>
          <w:rFonts w:ascii="Arial" w:hAnsi="Arial" w:cs="Arial"/>
          <w:color w:val="000000"/>
          <w:lang w:eastAsia="en-GB"/>
        </w:rPr>
        <w:t>.</w:t>
      </w:r>
    </w:p>
    <w:p w14:paraId="1B805995" w14:textId="77777777" w:rsidR="00E62BF0" w:rsidRDefault="00E62BF0" w:rsidP="00E62BF0">
      <w:pPr>
        <w:shd w:val="clear" w:color="auto" w:fill="FFFFFF"/>
        <w:spacing w:after="120" w:line="288" w:lineRule="atLeast"/>
        <w:jc w:val="both"/>
        <w:textAlignment w:val="baseline"/>
        <w:rPr>
          <w:rFonts w:ascii="Arial" w:hAnsi="Arial" w:cs="Arial"/>
          <w:color w:val="000000"/>
          <w:lang w:eastAsia="en-GB"/>
        </w:rPr>
      </w:pPr>
    </w:p>
    <w:p w14:paraId="25F9581C" w14:textId="77777777" w:rsidR="00E62BF0" w:rsidRDefault="00E62BF0" w:rsidP="00E62BF0">
      <w:pPr>
        <w:shd w:val="clear" w:color="auto" w:fill="FFFFFF"/>
        <w:spacing w:after="120" w:line="288" w:lineRule="atLeast"/>
        <w:jc w:val="both"/>
        <w:textAlignment w:val="baseline"/>
        <w:rPr>
          <w:rFonts w:ascii="Arial" w:hAnsi="Arial" w:cs="Arial"/>
          <w:b/>
          <w:bCs/>
          <w:color w:val="008080"/>
          <w:lang w:eastAsia="en-GB"/>
        </w:rPr>
      </w:pPr>
      <w:r>
        <w:rPr>
          <w:rFonts w:ascii="Arial" w:hAnsi="Arial" w:cs="Arial"/>
          <w:b/>
          <w:bCs/>
          <w:color w:val="008080"/>
          <w:lang w:eastAsia="en-GB"/>
        </w:rPr>
        <w:t>Who is this course for?</w:t>
      </w:r>
    </w:p>
    <w:p w14:paraId="69B5FFBD" w14:textId="4CD7DCEA" w:rsidR="00E62BF0" w:rsidRDefault="00E62BF0" w:rsidP="00E62BF0">
      <w:pPr>
        <w:shd w:val="clear" w:color="auto" w:fill="FFFFFF"/>
        <w:spacing w:after="120" w:line="288" w:lineRule="atLeast"/>
        <w:jc w:val="both"/>
        <w:textAlignment w:val="baseline"/>
        <w:rPr>
          <w:rFonts w:ascii="Arial" w:hAnsi="Arial" w:cs="Arial"/>
          <w:b/>
          <w:bCs/>
          <w:color w:val="008080"/>
          <w:lang w:eastAsia="en-GB"/>
        </w:rPr>
      </w:pPr>
      <w:r>
        <w:rPr>
          <w:rFonts w:ascii="Arial" w:hAnsi="Arial" w:cs="Arial"/>
          <w:color w:val="000000"/>
          <w:lang w:eastAsia="en-GB"/>
        </w:rPr>
        <w:t>The course is aimed at trainees in renal medicin</w:t>
      </w:r>
      <w:r w:rsidR="00B20A0A">
        <w:rPr>
          <w:rFonts w:ascii="Arial" w:hAnsi="Arial" w:cs="Arial"/>
          <w:color w:val="000000"/>
          <w:lang w:eastAsia="en-GB"/>
        </w:rPr>
        <w:t xml:space="preserve">e </w:t>
      </w:r>
      <w:r>
        <w:rPr>
          <w:rFonts w:ascii="Arial" w:hAnsi="Arial" w:cs="Arial"/>
          <w:color w:val="000000"/>
          <w:lang w:eastAsia="en-GB"/>
        </w:rPr>
        <w:t>but will also be of interest to other healthcare professionals involved in the management of patients with chronic renal failure.</w:t>
      </w:r>
    </w:p>
    <w:p w14:paraId="0620E023" w14:textId="77777777" w:rsidR="00E62BF0" w:rsidRDefault="00E62BF0" w:rsidP="00E62BF0">
      <w:pPr>
        <w:shd w:val="clear" w:color="auto" w:fill="FFFFFF"/>
        <w:spacing w:line="288" w:lineRule="atLeast"/>
        <w:textAlignment w:val="baseline"/>
        <w:rPr>
          <w:rFonts w:ascii="Arial" w:hAnsi="Arial" w:cs="Arial"/>
          <w:b/>
          <w:bCs/>
          <w:color w:val="008080"/>
          <w:lang w:eastAsia="en-GB"/>
        </w:rPr>
      </w:pPr>
      <w:r>
        <w:rPr>
          <w:rFonts w:ascii="Arial" w:hAnsi="Arial" w:cs="Arial"/>
          <w:b/>
          <w:bCs/>
          <w:color w:val="008080"/>
          <w:bdr w:val="none" w:sz="0" w:space="0" w:color="auto" w:frame="1"/>
          <w:lang w:val="en-US" w:eastAsia="en-GB"/>
        </w:rPr>
        <w:t>Accreditation</w:t>
      </w:r>
    </w:p>
    <w:p w14:paraId="36435676" w14:textId="77777777" w:rsidR="00E62BF0" w:rsidRDefault="00E62BF0" w:rsidP="00E62BF0">
      <w:pPr>
        <w:autoSpaceDE w:val="0"/>
        <w:autoSpaceDN w:val="0"/>
        <w:rPr>
          <w:rFonts w:ascii="Arial" w:hAnsi="Arial" w:cs="Arial"/>
          <w:lang w:eastAsia="en-US"/>
        </w:rPr>
      </w:pPr>
      <w:r>
        <w:rPr>
          <w:rFonts w:ascii="Arial" w:hAnsi="Arial" w:cs="Arial"/>
        </w:rPr>
        <w:t>During the current pandemic, the Royal College of Physicians (RCP UK) are awarding the same number of CPD credits for a live-streamed event as they would for a live event. In previous years, the course has been awarded 18 category 1 (external) CPD credits, and we anticipate this year’s course will be awarded the same number. The RCP have also stated that participants accessing the archived version of an event can record this in their CPD diary using the approval code for up to four weeks after the event.</w:t>
      </w:r>
    </w:p>
    <w:p w14:paraId="5058CC1A" w14:textId="77777777" w:rsidR="00E62BF0" w:rsidRDefault="00E62BF0" w:rsidP="00E62BF0">
      <w:pPr>
        <w:shd w:val="clear" w:color="auto" w:fill="FFFFFF"/>
        <w:textAlignment w:val="baseline"/>
        <w:rPr>
          <w:rFonts w:ascii="Arial" w:hAnsi="Arial" w:cs="Arial"/>
          <w:bdr w:val="none" w:sz="0" w:space="0" w:color="auto" w:frame="1"/>
          <w:lang w:val="en-US" w:eastAsia="en-GB"/>
        </w:rPr>
      </w:pPr>
    </w:p>
    <w:p w14:paraId="799AD61C" w14:textId="77777777" w:rsidR="00E62BF0" w:rsidRDefault="00E62BF0" w:rsidP="00E62BF0">
      <w:pPr>
        <w:shd w:val="clear" w:color="auto" w:fill="FFFFFF"/>
        <w:textAlignment w:val="baseline"/>
        <w:rPr>
          <w:rFonts w:ascii="Arial" w:hAnsi="Arial" w:cs="Arial"/>
          <w:bdr w:val="none" w:sz="0" w:space="0" w:color="auto" w:frame="1"/>
          <w:lang w:val="en-US" w:eastAsia="en-GB"/>
        </w:rPr>
      </w:pPr>
      <w:r>
        <w:rPr>
          <w:rFonts w:ascii="Arial" w:hAnsi="Arial" w:cs="Arial"/>
          <w:color w:val="000000"/>
          <w:bdr w:val="none" w:sz="0" w:space="0" w:color="auto" w:frame="1"/>
          <w:lang w:val="en-US" w:eastAsia="en-GB"/>
        </w:rPr>
        <w:t xml:space="preserve">Further information and the link to online booking can be found on the course webpage </w:t>
      </w:r>
      <w:hyperlink r:id="rId10" w:history="1">
        <w:r>
          <w:rPr>
            <w:rStyle w:val="Hyperlink"/>
            <w:rFonts w:ascii="Arial" w:hAnsi="Arial" w:cs="Arial"/>
            <w:bdr w:val="none" w:sz="0" w:space="0" w:color="auto" w:frame="1"/>
            <w:lang w:val="en-US" w:eastAsia="en-GB"/>
          </w:rPr>
          <w:t>here.</w:t>
        </w:r>
      </w:hyperlink>
    </w:p>
    <w:p w14:paraId="4414FA1D" w14:textId="77777777" w:rsidR="00E62BF0" w:rsidRDefault="00E62BF0" w:rsidP="00E62BF0">
      <w:pPr>
        <w:shd w:val="clear" w:color="auto" w:fill="FFFFFF"/>
        <w:textAlignment w:val="baseline"/>
        <w:rPr>
          <w:rFonts w:ascii="Arial" w:hAnsi="Arial" w:cs="Arial"/>
          <w:bdr w:val="none" w:sz="0" w:space="0" w:color="auto" w:frame="1"/>
          <w:lang w:val="en-US" w:eastAsia="en-GB"/>
        </w:rPr>
      </w:pPr>
    </w:p>
    <w:p w14:paraId="73CC13CE" w14:textId="77777777" w:rsidR="00E62BF0" w:rsidRDefault="004C40C9" w:rsidP="00E62BF0">
      <w:pPr>
        <w:shd w:val="clear" w:color="auto" w:fill="FFFFFF"/>
        <w:textAlignment w:val="baseline"/>
        <w:rPr>
          <w:rFonts w:ascii="Arial" w:hAnsi="Arial" w:cs="Arial"/>
          <w:bdr w:val="none" w:sz="0" w:space="0" w:color="auto" w:frame="1"/>
          <w:lang w:val="en-US" w:eastAsia="en-GB"/>
        </w:rPr>
      </w:pPr>
      <w:hyperlink r:id="rId11" w:history="1">
        <w:r w:rsidR="00E62BF0">
          <w:rPr>
            <w:rStyle w:val="Hyperlink"/>
            <w:rFonts w:ascii="Arial" w:hAnsi="Arial" w:cs="Arial"/>
            <w:bdr w:val="none" w:sz="0" w:space="0" w:color="auto" w:frame="1"/>
            <w:lang w:val="en-US" w:eastAsia="en-GB"/>
          </w:rPr>
          <w:t>https://www.ucl.ac.uk/nephrology/renal-short-courses/applied-renal-physiology-course</w:t>
        </w:r>
      </w:hyperlink>
    </w:p>
    <w:p w14:paraId="198FAF52" w14:textId="03DEBC56" w:rsidR="002A237D" w:rsidRDefault="004961EE" w:rsidP="002A237D">
      <w:r>
        <w:rPr>
          <w:noProof/>
          <w:lang w:eastAsia="en-GB"/>
        </w:rPr>
        <mc:AlternateContent>
          <mc:Choice Requires="wps">
            <w:drawing>
              <wp:anchor distT="0" distB="0" distL="114300" distR="114300" simplePos="0" relativeHeight="251659264" behindDoc="0" locked="0" layoutInCell="1" allowOverlap="1" wp14:anchorId="5C0DF017" wp14:editId="6F1C8A1B">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0D1FC678" w14:textId="335B2D6E" w:rsidR="004961EE" w:rsidRPr="00F664A1" w:rsidRDefault="00747215" w:rsidP="00E3153F">
                            <w:pPr>
                              <w:ind w:left="-142"/>
                              <w:rPr>
                                <w:rFonts w:ascii="Arial" w:hAnsi="Arial" w:cs="Arial"/>
                                <w:b/>
                                <w:color w:val="FFFFFF" w:themeColor="background1"/>
                                <w:sz w:val="28"/>
                                <w:szCs w:val="28"/>
                              </w:rPr>
                            </w:pPr>
                            <w:r w:rsidRPr="00F664A1">
                              <w:rPr>
                                <w:rFonts w:ascii="Arial" w:hAnsi="Arial" w:cs="Arial"/>
                                <w:b/>
                                <w:color w:val="FFFFFF" w:themeColor="background1"/>
                                <w:sz w:val="28"/>
                                <w:szCs w:val="28"/>
                              </w:rPr>
                              <w:t>DEPARTMENT OF RENAL MEDICINE</w:t>
                            </w:r>
                          </w:p>
                          <w:p w14:paraId="4E6A426F" w14:textId="0B26BC33" w:rsidR="00F664A1" w:rsidRPr="00F664A1" w:rsidRDefault="00F664A1" w:rsidP="00E3153F">
                            <w:pPr>
                              <w:ind w:left="-142"/>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DF017" id="Text Box 3" o:spid="_x0000_s1027" type="#_x0000_t202" style="position:absolute;margin-left:28pt;margin-top:26.9pt;width:300.05pt;height:4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0D1FC678" w14:textId="335B2D6E" w:rsidR="004961EE" w:rsidRPr="00F664A1" w:rsidRDefault="00747215" w:rsidP="00E3153F">
                      <w:pPr>
                        <w:ind w:left="-142"/>
                        <w:rPr>
                          <w:rFonts w:ascii="Arial" w:hAnsi="Arial" w:cs="Arial"/>
                          <w:b/>
                          <w:color w:val="FFFFFF" w:themeColor="background1"/>
                          <w:sz w:val="28"/>
                          <w:szCs w:val="28"/>
                        </w:rPr>
                      </w:pPr>
                      <w:r w:rsidRPr="00F664A1">
                        <w:rPr>
                          <w:rFonts w:ascii="Arial" w:hAnsi="Arial" w:cs="Arial"/>
                          <w:b/>
                          <w:color w:val="FFFFFF" w:themeColor="background1"/>
                          <w:sz w:val="28"/>
                          <w:szCs w:val="28"/>
                        </w:rPr>
                        <w:t>DEPARTMENT OF RENAL MEDICINE</w:t>
                      </w:r>
                    </w:p>
                    <w:p w14:paraId="4E6A426F" w14:textId="0B26BC33" w:rsidR="00F664A1" w:rsidRPr="00F664A1" w:rsidRDefault="00F664A1" w:rsidP="00E3153F">
                      <w:pPr>
                        <w:ind w:left="-142"/>
                        <w:rPr>
                          <w:rFonts w:ascii="Arial" w:hAnsi="Arial" w:cs="Arial"/>
                          <w:color w:val="FFFFFF" w:themeColor="background1"/>
                          <w:sz w:val="28"/>
                          <w:szCs w:val="28"/>
                        </w:rPr>
                      </w:pPr>
                    </w:p>
                  </w:txbxContent>
                </v:textbox>
                <w10:wrap type="through" anchorx="page" anchory="page"/>
              </v:shape>
            </w:pict>
          </mc:Fallback>
        </mc:AlternateContent>
      </w:r>
      <w:bookmarkEnd w:id="0"/>
      <w:bookmarkEnd w:id="1"/>
      <w:bookmarkEnd w:id="2"/>
    </w:p>
    <w:p w14:paraId="5ADF724E" w14:textId="2263AB4D" w:rsidR="00AE309A" w:rsidRPr="00B20A0A" w:rsidRDefault="00AE309A" w:rsidP="00E8346D">
      <w:pPr>
        <w:ind w:left="-284"/>
        <w:rPr>
          <w:rFonts w:ascii="Arial" w:hAnsi="Arial" w:cs="Arial"/>
          <w:b/>
          <w:bCs/>
          <w:color w:val="339966"/>
        </w:rPr>
      </w:pPr>
      <w:r>
        <w:t xml:space="preserve"> </w:t>
      </w:r>
    </w:p>
    <w:p w14:paraId="70C5EDB0" w14:textId="1C0F486F" w:rsidR="005B5E53" w:rsidRDefault="005B5E53" w:rsidP="005B5E53">
      <w:pPr>
        <w:shd w:val="clear" w:color="auto" w:fill="FFFFFF"/>
        <w:spacing w:line="288" w:lineRule="atLeast"/>
        <w:textAlignment w:val="baseline"/>
        <w:rPr>
          <w:rFonts w:ascii="Arial" w:hAnsi="Arial" w:cs="Arial"/>
          <w:b/>
          <w:bCs/>
          <w:color w:val="008080"/>
          <w:lang w:eastAsia="en-GB"/>
        </w:rPr>
      </w:pPr>
      <w:r>
        <w:rPr>
          <w:rFonts w:ascii="Arial" w:hAnsi="Arial" w:cs="Arial"/>
          <w:b/>
          <w:bCs/>
          <w:color w:val="008080"/>
          <w:bdr w:val="none" w:sz="0" w:space="0" w:color="auto" w:frame="1"/>
          <w:lang w:val="en-US" w:eastAsia="en-GB"/>
        </w:rPr>
        <w:t>Course Admin</w:t>
      </w:r>
    </w:p>
    <w:p w14:paraId="1D15E2F7" w14:textId="115A9255" w:rsidR="00B20A0A" w:rsidRPr="00B20A0A"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B20A0A">
        <w:rPr>
          <w:rFonts w:ascii="Calibri" w:hAnsi="Calibri" w:cs="Calibri"/>
          <w:color w:val="000000"/>
          <w:sz w:val="22"/>
          <w:szCs w:val="22"/>
          <w:bdr w:val="none" w:sz="0" w:space="0" w:color="auto" w:frame="1"/>
        </w:rPr>
        <w:t xml:space="preserve">Kate Henderson </w:t>
      </w:r>
    </w:p>
    <w:p w14:paraId="7AE35E13" w14:textId="7B6A60A6" w:rsidR="00B20A0A" w:rsidRPr="00B20A0A"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B20A0A">
        <w:rPr>
          <w:rFonts w:ascii="Calibri" w:hAnsi="Calibri" w:cs="Calibri"/>
          <w:color w:val="000000"/>
          <w:sz w:val="22"/>
          <w:szCs w:val="22"/>
          <w:bdr w:val="none" w:sz="0" w:space="0" w:color="auto" w:frame="1"/>
        </w:rPr>
        <w:t>UCL Department of Renal Medici</w:t>
      </w:r>
      <w:r w:rsidR="003B407B">
        <w:rPr>
          <w:rFonts w:ascii="Calibri" w:hAnsi="Calibri" w:cs="Calibri"/>
          <w:color w:val="000000"/>
          <w:sz w:val="22"/>
          <w:szCs w:val="22"/>
          <w:bdr w:val="none" w:sz="0" w:space="0" w:color="auto" w:frame="1"/>
        </w:rPr>
        <w:t>ne</w:t>
      </w:r>
    </w:p>
    <w:p w14:paraId="15240ECF" w14:textId="77777777" w:rsidR="005B5E53"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B20A0A">
        <w:rPr>
          <w:rFonts w:ascii="Calibri" w:hAnsi="Calibri" w:cs="Calibri"/>
          <w:color w:val="000000"/>
          <w:sz w:val="22"/>
          <w:szCs w:val="22"/>
          <w:bdr w:val="none" w:sz="0" w:space="0" w:color="auto" w:frame="1"/>
        </w:rPr>
        <w:t>Royal Free Campus</w:t>
      </w:r>
    </w:p>
    <w:p w14:paraId="582D85FA" w14:textId="77777777" w:rsidR="005B5E53"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B20A0A">
        <w:rPr>
          <w:rFonts w:ascii="Calibri" w:hAnsi="Calibri" w:cs="Calibri"/>
          <w:color w:val="000000"/>
          <w:sz w:val="22"/>
          <w:szCs w:val="22"/>
          <w:bdr w:val="none" w:sz="0" w:space="0" w:color="auto" w:frame="1"/>
        </w:rPr>
        <w:t>Rowland Hill Street</w:t>
      </w:r>
    </w:p>
    <w:p w14:paraId="67CC2EC1" w14:textId="0D9765FD" w:rsidR="00B20A0A"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B20A0A">
        <w:rPr>
          <w:rFonts w:ascii="Calibri" w:hAnsi="Calibri" w:cs="Calibri"/>
          <w:color w:val="000000"/>
          <w:sz w:val="22"/>
          <w:szCs w:val="22"/>
          <w:bdr w:val="none" w:sz="0" w:space="0" w:color="auto" w:frame="1"/>
        </w:rPr>
        <w:t>London NW3 2PF</w:t>
      </w:r>
    </w:p>
    <w:p w14:paraId="04304C4B" w14:textId="77777777" w:rsidR="005B5E53" w:rsidRPr="00B20A0A" w:rsidRDefault="005B5E53" w:rsidP="00B20A0A">
      <w:pPr>
        <w:pStyle w:val="NormalWeb"/>
        <w:shd w:val="clear" w:color="auto" w:fill="FFFFFF"/>
        <w:spacing w:before="0" w:beforeAutospacing="0" w:after="0" w:afterAutospacing="0"/>
        <w:textAlignment w:val="baseline"/>
        <w:rPr>
          <w:rFonts w:ascii="Calibri" w:hAnsi="Calibri" w:cs="Calibri"/>
          <w:color w:val="000000"/>
          <w:sz w:val="22"/>
          <w:szCs w:val="22"/>
        </w:rPr>
      </w:pPr>
    </w:p>
    <w:p w14:paraId="1F2A9847" w14:textId="70E03EAD" w:rsidR="00B20A0A" w:rsidRPr="00B20A0A"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rPr>
      </w:pPr>
      <w:r w:rsidRPr="00B20A0A">
        <w:rPr>
          <w:rFonts w:ascii="Calibri" w:hAnsi="Calibri" w:cs="Calibri"/>
          <w:color w:val="000000"/>
          <w:sz w:val="22"/>
          <w:szCs w:val="22"/>
          <w:bdr w:val="none" w:sz="0" w:space="0" w:color="auto" w:frame="1"/>
        </w:rPr>
        <w:t xml:space="preserve">Tel:  </w:t>
      </w:r>
      <w:r w:rsidR="005B5E53">
        <w:rPr>
          <w:rFonts w:ascii="Calibri" w:hAnsi="Calibri" w:cs="Calibri"/>
          <w:color w:val="000000"/>
          <w:sz w:val="22"/>
          <w:szCs w:val="22"/>
          <w:bdr w:val="none" w:sz="0" w:space="0" w:color="auto" w:frame="1"/>
        </w:rPr>
        <w:t>+44 (</w:t>
      </w:r>
      <w:r w:rsidRPr="00B20A0A">
        <w:rPr>
          <w:rFonts w:ascii="Calibri" w:hAnsi="Calibri" w:cs="Calibri"/>
          <w:color w:val="000000"/>
          <w:sz w:val="22"/>
          <w:szCs w:val="22"/>
          <w:bdr w:val="none" w:sz="0" w:space="0" w:color="auto" w:frame="1"/>
        </w:rPr>
        <w:t>0</w:t>
      </w:r>
      <w:r w:rsidR="005B5E53">
        <w:rPr>
          <w:rFonts w:ascii="Calibri" w:hAnsi="Calibri" w:cs="Calibri"/>
          <w:color w:val="000000"/>
          <w:sz w:val="22"/>
          <w:szCs w:val="22"/>
          <w:bdr w:val="none" w:sz="0" w:space="0" w:color="auto" w:frame="1"/>
        </w:rPr>
        <w:t xml:space="preserve">) </w:t>
      </w:r>
      <w:r w:rsidRPr="00B20A0A">
        <w:rPr>
          <w:rFonts w:ascii="Calibri" w:hAnsi="Calibri" w:cs="Calibri"/>
          <w:color w:val="000000"/>
          <w:sz w:val="22"/>
          <w:szCs w:val="22"/>
          <w:bdr w:val="none" w:sz="0" w:space="0" w:color="auto" w:frame="1"/>
        </w:rPr>
        <w:t>20 8016 8264</w:t>
      </w:r>
    </w:p>
    <w:p w14:paraId="4020A06D" w14:textId="77777777" w:rsidR="00B20A0A" w:rsidRPr="00B20A0A" w:rsidRDefault="00B20A0A" w:rsidP="00B20A0A">
      <w:pPr>
        <w:pStyle w:val="NormalWeb"/>
        <w:shd w:val="clear" w:color="auto" w:fill="FFFFFF"/>
        <w:spacing w:before="0" w:beforeAutospacing="0" w:after="0" w:afterAutospacing="0"/>
        <w:textAlignment w:val="baseline"/>
        <w:rPr>
          <w:rFonts w:ascii="Calibri" w:hAnsi="Calibri" w:cs="Calibri"/>
          <w:color w:val="000000"/>
          <w:sz w:val="22"/>
          <w:szCs w:val="22"/>
        </w:rPr>
      </w:pPr>
      <w:r w:rsidRPr="00B20A0A">
        <w:rPr>
          <w:rFonts w:ascii="Calibri" w:hAnsi="Calibri" w:cs="Calibri"/>
          <w:color w:val="000000"/>
          <w:sz w:val="22"/>
          <w:szCs w:val="22"/>
          <w:bdr w:val="none" w:sz="0" w:space="0" w:color="auto" w:frame="1"/>
        </w:rPr>
        <w:t>Email: </w:t>
      </w:r>
      <w:hyperlink r:id="rId12" w:history="1">
        <w:r w:rsidRPr="00B20A0A">
          <w:rPr>
            <w:rStyle w:val="Hyperlink"/>
            <w:rFonts w:ascii="Calibri" w:hAnsi="Calibri" w:cs="Calibri"/>
            <w:color w:val="3366CC"/>
            <w:sz w:val="22"/>
            <w:szCs w:val="22"/>
            <w:bdr w:val="none" w:sz="0" w:space="0" w:color="auto" w:frame="1"/>
          </w:rPr>
          <w:t>Med.Cfnevents@ucl.ac.uk</w:t>
        </w:r>
      </w:hyperlink>
      <w:r w:rsidRPr="00B20A0A">
        <w:rPr>
          <w:rFonts w:ascii="Calibri" w:hAnsi="Calibri" w:cs="Calibri"/>
          <w:color w:val="000000"/>
          <w:sz w:val="22"/>
          <w:szCs w:val="22"/>
          <w:bdr w:val="none" w:sz="0" w:space="0" w:color="auto" w:frame="1"/>
        </w:rPr>
        <w:t> </w:t>
      </w:r>
    </w:p>
    <w:p w14:paraId="10E43F9C" w14:textId="77777777" w:rsidR="00B20A0A" w:rsidRPr="004D39D4" w:rsidRDefault="00B20A0A" w:rsidP="004D39D4">
      <w:pPr>
        <w:rPr>
          <w:rFonts w:asciiTheme="majorHAnsi" w:hAnsiTheme="majorHAnsi" w:cstheme="majorHAnsi"/>
          <w:sz w:val="22"/>
          <w:szCs w:val="22"/>
        </w:rPr>
      </w:pPr>
    </w:p>
    <w:sectPr w:rsidR="00B20A0A" w:rsidRPr="004D39D4" w:rsidSect="005B5E53">
      <w:footerReference w:type="first" r:id="rId13"/>
      <w:pgSz w:w="11900" w:h="16840"/>
      <w:pgMar w:top="1440" w:right="1412" w:bottom="907" w:left="1276" w:header="680" w:footer="21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A2EE5" w14:textId="77777777" w:rsidR="004C40C9" w:rsidRDefault="004C40C9" w:rsidP="00DA4ABB">
      <w:r>
        <w:separator/>
      </w:r>
    </w:p>
  </w:endnote>
  <w:endnote w:type="continuationSeparator" w:id="0">
    <w:p w14:paraId="66341DC5" w14:textId="77777777" w:rsidR="004C40C9" w:rsidRDefault="004C40C9"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00000003" w:usb1="500079DB" w:usb2="0000001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9348C" w14:textId="3E428E80" w:rsidR="004961EE" w:rsidRPr="00057B7C" w:rsidRDefault="004961EE" w:rsidP="008A31F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504D7" w14:textId="77777777" w:rsidR="004C40C9" w:rsidRDefault="004C40C9" w:rsidP="00DA4ABB">
      <w:r>
        <w:separator/>
      </w:r>
    </w:p>
  </w:footnote>
  <w:footnote w:type="continuationSeparator" w:id="0">
    <w:p w14:paraId="40D86044" w14:textId="77777777" w:rsidR="004C40C9" w:rsidRDefault="004C40C9" w:rsidP="00DA4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E6CA1"/>
    <w:multiLevelType w:val="hybridMultilevel"/>
    <w:tmpl w:val="30FEF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1F0343C"/>
    <w:multiLevelType w:val="hybridMultilevel"/>
    <w:tmpl w:val="64324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A27323A"/>
    <w:multiLevelType w:val="hybridMultilevel"/>
    <w:tmpl w:val="0CA2F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D95503D"/>
    <w:multiLevelType w:val="hybridMultilevel"/>
    <w:tmpl w:val="62782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0D20572"/>
    <w:multiLevelType w:val="hybridMultilevel"/>
    <w:tmpl w:val="0A3A9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DA4ABB"/>
    <w:rsid w:val="000204D6"/>
    <w:rsid w:val="00057B7C"/>
    <w:rsid w:val="00061E18"/>
    <w:rsid w:val="0006553C"/>
    <w:rsid w:val="00067344"/>
    <w:rsid w:val="000E089C"/>
    <w:rsid w:val="000E4D93"/>
    <w:rsid w:val="001148C9"/>
    <w:rsid w:val="0014089C"/>
    <w:rsid w:val="00146228"/>
    <w:rsid w:val="00146C6D"/>
    <w:rsid w:val="00197F34"/>
    <w:rsid w:val="001B1873"/>
    <w:rsid w:val="001B3352"/>
    <w:rsid w:val="00254AA1"/>
    <w:rsid w:val="00260BE5"/>
    <w:rsid w:val="0027653E"/>
    <w:rsid w:val="002A237D"/>
    <w:rsid w:val="003B407B"/>
    <w:rsid w:val="00434408"/>
    <w:rsid w:val="004767F2"/>
    <w:rsid w:val="004961EE"/>
    <w:rsid w:val="004C40C9"/>
    <w:rsid w:val="004C49A2"/>
    <w:rsid w:val="004D39D4"/>
    <w:rsid w:val="0053233C"/>
    <w:rsid w:val="005B5E53"/>
    <w:rsid w:val="005D112D"/>
    <w:rsid w:val="00680DB2"/>
    <w:rsid w:val="006868F4"/>
    <w:rsid w:val="006A1644"/>
    <w:rsid w:val="006E77CA"/>
    <w:rsid w:val="0072651B"/>
    <w:rsid w:val="00747215"/>
    <w:rsid w:val="00837991"/>
    <w:rsid w:val="00847090"/>
    <w:rsid w:val="00852852"/>
    <w:rsid w:val="00895320"/>
    <w:rsid w:val="008A31F1"/>
    <w:rsid w:val="008A322D"/>
    <w:rsid w:val="008A7907"/>
    <w:rsid w:val="008D2620"/>
    <w:rsid w:val="008E480F"/>
    <w:rsid w:val="00910C0A"/>
    <w:rsid w:val="00962EA4"/>
    <w:rsid w:val="0099148B"/>
    <w:rsid w:val="009A748B"/>
    <w:rsid w:val="009B206C"/>
    <w:rsid w:val="00AE02E5"/>
    <w:rsid w:val="00AE309A"/>
    <w:rsid w:val="00AE798D"/>
    <w:rsid w:val="00AF036D"/>
    <w:rsid w:val="00AF1492"/>
    <w:rsid w:val="00B20A0A"/>
    <w:rsid w:val="00B26D04"/>
    <w:rsid w:val="00B66B0F"/>
    <w:rsid w:val="00C02566"/>
    <w:rsid w:val="00C21AA8"/>
    <w:rsid w:val="00C621E5"/>
    <w:rsid w:val="00C6487E"/>
    <w:rsid w:val="00C64BA3"/>
    <w:rsid w:val="00CA1144"/>
    <w:rsid w:val="00D36EA1"/>
    <w:rsid w:val="00D56F90"/>
    <w:rsid w:val="00DA4ABB"/>
    <w:rsid w:val="00DC019D"/>
    <w:rsid w:val="00DE5538"/>
    <w:rsid w:val="00E3153F"/>
    <w:rsid w:val="00E62BF0"/>
    <w:rsid w:val="00E73307"/>
    <w:rsid w:val="00E8346D"/>
    <w:rsid w:val="00F31F90"/>
    <w:rsid w:val="00F46EC6"/>
    <w:rsid w:val="00F601E0"/>
    <w:rsid w:val="00F664A1"/>
    <w:rsid w:val="00F73CE7"/>
    <w:rsid w:val="00F745F0"/>
    <w:rsid w:val="00F74946"/>
    <w:rsid w:val="00F952B3"/>
    <w:rsid w:val="00F961B1"/>
    <w:rsid w:val="00FB2D12"/>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0496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E73307"/>
    <w:rPr>
      <w:color w:val="0000FF"/>
      <w:u w:val="single"/>
    </w:rPr>
  </w:style>
  <w:style w:type="table" w:styleId="TableGrid">
    <w:name w:val="Table Grid"/>
    <w:basedOn w:val="TableNormal"/>
    <w:uiPriority w:val="59"/>
    <w:rsid w:val="00CA11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566"/>
    <w:rPr>
      <w:color w:val="800080" w:themeColor="followedHyperlink"/>
      <w:u w:val="single"/>
    </w:rPr>
  </w:style>
  <w:style w:type="paragraph" w:customStyle="1" w:styleId="xmsonormal">
    <w:name w:val="x_msonormal"/>
    <w:basedOn w:val="Normal"/>
    <w:rsid w:val="004D39D4"/>
    <w:rPr>
      <w:rFonts w:ascii="Times New Roman" w:eastAsiaTheme="minorHAnsi" w:hAnsi="Times New Roman"/>
      <w:lang w:eastAsia="en-GB"/>
    </w:rPr>
  </w:style>
  <w:style w:type="paragraph" w:customStyle="1" w:styleId="Default">
    <w:name w:val="Default"/>
    <w:rsid w:val="004D39D4"/>
    <w:pPr>
      <w:autoSpaceDE w:val="0"/>
      <w:autoSpaceDN w:val="0"/>
      <w:adjustRightInd w:val="0"/>
    </w:pPr>
    <w:rPr>
      <w:rFonts w:ascii="Malgun Gothic" w:eastAsia="Malgun Gothic" w:cs="Malgun Gothic"/>
      <w:color w:val="000000"/>
    </w:rPr>
  </w:style>
  <w:style w:type="paragraph" w:styleId="ListParagraph">
    <w:name w:val="List Paragraph"/>
    <w:basedOn w:val="Normal"/>
    <w:uiPriority w:val="34"/>
    <w:qFormat/>
    <w:rsid w:val="00E62BF0"/>
    <w:pPr>
      <w:ind w:left="720"/>
      <w:contextualSpacing/>
    </w:pPr>
    <w:rPr>
      <w:rFonts w:eastAsiaTheme="minorHAnsi" w:cs="Calibri"/>
    </w:rPr>
  </w:style>
  <w:style w:type="paragraph" w:styleId="NormalWeb">
    <w:name w:val="Normal (Web)"/>
    <w:basedOn w:val="Normal"/>
    <w:uiPriority w:val="99"/>
    <w:semiHidden/>
    <w:unhideWhenUsed/>
    <w:rsid w:val="00B20A0A"/>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E73307"/>
    <w:rPr>
      <w:color w:val="0000FF"/>
      <w:u w:val="single"/>
    </w:rPr>
  </w:style>
  <w:style w:type="table" w:styleId="TableGrid">
    <w:name w:val="Table Grid"/>
    <w:basedOn w:val="TableNormal"/>
    <w:uiPriority w:val="59"/>
    <w:rsid w:val="00CA11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2566"/>
    <w:rPr>
      <w:color w:val="800080" w:themeColor="followedHyperlink"/>
      <w:u w:val="single"/>
    </w:rPr>
  </w:style>
  <w:style w:type="paragraph" w:customStyle="1" w:styleId="xmsonormal">
    <w:name w:val="x_msonormal"/>
    <w:basedOn w:val="Normal"/>
    <w:rsid w:val="004D39D4"/>
    <w:rPr>
      <w:rFonts w:ascii="Times New Roman" w:eastAsiaTheme="minorHAnsi" w:hAnsi="Times New Roman"/>
      <w:lang w:eastAsia="en-GB"/>
    </w:rPr>
  </w:style>
  <w:style w:type="paragraph" w:customStyle="1" w:styleId="Default">
    <w:name w:val="Default"/>
    <w:rsid w:val="004D39D4"/>
    <w:pPr>
      <w:autoSpaceDE w:val="0"/>
      <w:autoSpaceDN w:val="0"/>
      <w:adjustRightInd w:val="0"/>
    </w:pPr>
    <w:rPr>
      <w:rFonts w:ascii="Malgun Gothic" w:eastAsia="Malgun Gothic" w:cs="Malgun Gothic"/>
      <w:color w:val="000000"/>
    </w:rPr>
  </w:style>
  <w:style w:type="paragraph" w:styleId="ListParagraph">
    <w:name w:val="List Paragraph"/>
    <w:basedOn w:val="Normal"/>
    <w:uiPriority w:val="34"/>
    <w:qFormat/>
    <w:rsid w:val="00E62BF0"/>
    <w:pPr>
      <w:ind w:left="720"/>
      <w:contextualSpacing/>
    </w:pPr>
    <w:rPr>
      <w:rFonts w:eastAsiaTheme="minorHAnsi" w:cs="Calibri"/>
    </w:rPr>
  </w:style>
  <w:style w:type="paragraph" w:styleId="NormalWeb">
    <w:name w:val="Normal (Web)"/>
    <w:basedOn w:val="Normal"/>
    <w:uiPriority w:val="99"/>
    <w:semiHidden/>
    <w:unhideWhenUsed/>
    <w:rsid w:val="00B20A0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356">
      <w:bodyDiv w:val="1"/>
      <w:marLeft w:val="0"/>
      <w:marRight w:val="0"/>
      <w:marTop w:val="0"/>
      <w:marBottom w:val="0"/>
      <w:divBdr>
        <w:top w:val="none" w:sz="0" w:space="0" w:color="auto"/>
        <w:left w:val="none" w:sz="0" w:space="0" w:color="auto"/>
        <w:bottom w:val="none" w:sz="0" w:space="0" w:color="auto"/>
        <w:right w:val="none" w:sz="0" w:space="0" w:color="auto"/>
      </w:divBdr>
    </w:div>
    <w:div w:id="720791420">
      <w:bodyDiv w:val="1"/>
      <w:marLeft w:val="0"/>
      <w:marRight w:val="0"/>
      <w:marTop w:val="0"/>
      <w:marBottom w:val="0"/>
      <w:divBdr>
        <w:top w:val="none" w:sz="0" w:space="0" w:color="auto"/>
        <w:left w:val="none" w:sz="0" w:space="0" w:color="auto"/>
        <w:bottom w:val="none" w:sz="0" w:space="0" w:color="auto"/>
        <w:right w:val="none" w:sz="0" w:space="0" w:color="auto"/>
      </w:divBdr>
    </w:div>
    <w:div w:id="891575601">
      <w:bodyDiv w:val="1"/>
      <w:marLeft w:val="0"/>
      <w:marRight w:val="0"/>
      <w:marTop w:val="0"/>
      <w:marBottom w:val="0"/>
      <w:divBdr>
        <w:top w:val="none" w:sz="0" w:space="0" w:color="auto"/>
        <w:left w:val="none" w:sz="0" w:space="0" w:color="auto"/>
        <w:bottom w:val="none" w:sz="0" w:space="0" w:color="auto"/>
        <w:right w:val="none" w:sz="0" w:space="0" w:color="auto"/>
      </w:divBdr>
    </w:div>
    <w:div w:id="1013606557">
      <w:bodyDiv w:val="1"/>
      <w:marLeft w:val="0"/>
      <w:marRight w:val="0"/>
      <w:marTop w:val="0"/>
      <w:marBottom w:val="0"/>
      <w:divBdr>
        <w:top w:val="none" w:sz="0" w:space="0" w:color="auto"/>
        <w:left w:val="none" w:sz="0" w:space="0" w:color="auto"/>
        <w:bottom w:val="none" w:sz="0" w:space="0" w:color="auto"/>
        <w:right w:val="none" w:sz="0" w:space="0" w:color="auto"/>
      </w:divBdr>
    </w:div>
    <w:div w:id="1361928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d.Cfnevents@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l.ac.uk/nephrology/renal-short-courses/applied-renal-physiology-cour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cl.ac.uk/nephrology/renal-short-courses/applied-renal-physiology-cours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2D5CA-951A-4753-8109-E40D4B56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davidson</dc:creator>
  <cp:lastModifiedBy>Jodie Garrett (Renal Association)</cp:lastModifiedBy>
  <cp:revision>2</cp:revision>
  <dcterms:created xsi:type="dcterms:W3CDTF">2021-01-20T11:52:00Z</dcterms:created>
  <dcterms:modified xsi:type="dcterms:W3CDTF">2021-01-20T11:52:00Z</dcterms:modified>
</cp:coreProperties>
</file>